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72" w:rsidRDefault="00FF1B72" w:rsidP="00BC5D11">
      <w:pPr>
        <w:pStyle w:val="a7"/>
        <w:spacing w:before="870" w:after="435"/>
        <w:rPr>
          <w:rFonts w:cs="Times New Roman"/>
        </w:rPr>
      </w:pPr>
      <w:r>
        <w:rPr>
          <w:rFonts w:cs="方正小标宋简体" w:hint="eastAsia"/>
        </w:rPr>
        <w:t>嘉兴市统计局</w:t>
      </w:r>
      <w:r>
        <w:t>2020</w:t>
      </w:r>
      <w:r>
        <w:rPr>
          <w:rFonts w:cs="方正小标宋简体" w:hint="eastAsia"/>
        </w:rPr>
        <w:t>年度政府信息公开工作年度报告</w:t>
      </w:r>
    </w:p>
    <w:p w:rsidR="00FF1B72" w:rsidRDefault="00FF1B72" w:rsidP="00BE5BB6">
      <w:pPr>
        <w:ind w:firstLine="640"/>
        <w:rPr>
          <w:rFonts w:cs="Times New Roman"/>
        </w:rPr>
      </w:pPr>
      <w:r>
        <w:t>2020</w:t>
      </w:r>
      <w:r>
        <w:rPr>
          <w:rFonts w:cs="仿宋_GB2312" w:hint="eastAsia"/>
        </w:rPr>
        <w:t>年，根据《中华人民共和国政府信息</w:t>
      </w:r>
      <w:r w:rsidR="002B6E61">
        <w:rPr>
          <w:rFonts w:cs="仿宋_GB2312" w:hint="eastAsia"/>
        </w:rPr>
        <w:t>公开</w:t>
      </w:r>
      <w:r>
        <w:rPr>
          <w:rFonts w:cs="仿宋_GB2312" w:hint="eastAsia"/>
        </w:rPr>
        <w:t>条例》和《浙江省政府信息公开暂行办法》有关规定，嘉兴市统计局认真做好本部门的政府信息公开工作。</w:t>
      </w:r>
    </w:p>
    <w:p w:rsidR="00FF1B72" w:rsidRDefault="00FF1B72" w:rsidP="00BE5BB6">
      <w:pPr>
        <w:pStyle w:val="13"/>
        <w:ind w:firstLine="640"/>
        <w:rPr>
          <w:rFonts w:cs="Times New Roman"/>
        </w:rPr>
      </w:pPr>
      <w:r>
        <w:rPr>
          <w:rFonts w:cs="黑体" w:hint="eastAsia"/>
        </w:rPr>
        <w:t>一、总体情况</w:t>
      </w:r>
    </w:p>
    <w:p w:rsidR="00FF1B72" w:rsidRDefault="00FF1B72" w:rsidP="00BE5BB6">
      <w:pPr>
        <w:ind w:firstLine="640"/>
        <w:rPr>
          <w:rFonts w:cs="Times New Roman"/>
        </w:rPr>
      </w:pPr>
      <w:r>
        <w:rPr>
          <w:rFonts w:cs="仿宋_GB2312" w:hint="eastAsia"/>
        </w:rPr>
        <w:t>按照《嘉兴市人民政府办公室关于印发</w:t>
      </w:r>
      <w:r>
        <w:t>2020</w:t>
      </w:r>
      <w:r>
        <w:rPr>
          <w:rFonts w:cs="仿宋_GB2312" w:hint="eastAsia"/>
        </w:rPr>
        <w:t>年嘉兴市政务公开重点工作责任清单的通知》（嘉政办发〔</w:t>
      </w:r>
      <w:r>
        <w:t>2020</w:t>
      </w:r>
      <w:r>
        <w:rPr>
          <w:rFonts w:cs="仿宋_GB2312" w:hint="eastAsia"/>
        </w:rPr>
        <w:t>〕</w:t>
      </w:r>
      <w:r>
        <w:t>36</w:t>
      </w:r>
      <w:r>
        <w:rPr>
          <w:rFonts w:cs="仿宋_GB2312" w:hint="eastAsia"/>
        </w:rPr>
        <w:t>号）文件要求，结合市统计局部门职责，认真贯彻落实，依法依规及时公布各类统计信息，通过统计公报、新闻发布会、主流媒体等途径公布统计数据、发布统计资料、讲解统计制度、阐释统计指标、宣传发展成果、监测发展形势、预测发展趋势，取得较好社会反响，政府信息公开工作有序开展。</w:t>
      </w:r>
    </w:p>
    <w:p w:rsidR="00FF1B72" w:rsidRDefault="00FF1B72" w:rsidP="00BE5BB6">
      <w:pPr>
        <w:pStyle w:val="21"/>
        <w:rPr>
          <w:rFonts w:cs="Times New Roman"/>
        </w:rPr>
      </w:pPr>
      <w:r>
        <w:rPr>
          <w:rFonts w:cs="楷体_GB2312" w:hint="eastAsia"/>
        </w:rPr>
        <w:t>（一）主动公开情况。</w:t>
      </w:r>
    </w:p>
    <w:p w:rsidR="00FF1B72" w:rsidRDefault="00FF1B72" w:rsidP="00BE5BB6">
      <w:pPr>
        <w:ind w:firstLine="640"/>
        <w:rPr>
          <w:rFonts w:cs="Times New Roman"/>
        </w:rPr>
      </w:pPr>
      <w:r>
        <w:t>2020</w:t>
      </w:r>
      <w:r>
        <w:rPr>
          <w:rFonts w:cs="仿宋_GB2312" w:hint="eastAsia"/>
        </w:rPr>
        <w:t>年，主动公开信息</w:t>
      </w:r>
      <w:r>
        <w:t>232</w:t>
      </w:r>
      <w:r>
        <w:rPr>
          <w:rFonts w:cs="仿宋_GB2312" w:hint="eastAsia"/>
        </w:rPr>
        <w:t>条，其中统计信息</w:t>
      </w:r>
      <w:r>
        <w:t>86</w:t>
      </w:r>
      <w:r>
        <w:rPr>
          <w:rFonts w:cs="仿宋_GB2312" w:hint="eastAsia"/>
        </w:rPr>
        <w:t>条，统计公报</w:t>
      </w:r>
      <w:r>
        <w:t>4</w:t>
      </w:r>
      <w:r>
        <w:rPr>
          <w:rFonts w:cs="仿宋_GB2312" w:hint="eastAsia"/>
        </w:rPr>
        <w:t>条，文件通知类信息</w:t>
      </w:r>
      <w:r>
        <w:t>54</w:t>
      </w:r>
      <w:r>
        <w:rPr>
          <w:rFonts w:cs="仿宋_GB2312" w:hint="eastAsia"/>
        </w:rPr>
        <w:t>条，人事信息</w:t>
      </w:r>
      <w:r>
        <w:t>3</w:t>
      </w:r>
      <w:r>
        <w:rPr>
          <w:rFonts w:cs="仿宋_GB2312" w:hint="eastAsia"/>
        </w:rPr>
        <w:t>条，财务信息</w:t>
      </w:r>
      <w:r>
        <w:t>3</w:t>
      </w:r>
      <w:r>
        <w:rPr>
          <w:rFonts w:cs="仿宋_GB2312" w:hint="eastAsia"/>
        </w:rPr>
        <w:t>条，其他公示公告</w:t>
      </w:r>
      <w:r>
        <w:t>7</w:t>
      </w:r>
      <w:r>
        <w:rPr>
          <w:rFonts w:cs="仿宋_GB2312" w:hint="eastAsia"/>
        </w:rPr>
        <w:t>条，工作动态类信息</w:t>
      </w:r>
      <w:r>
        <w:t>75</w:t>
      </w:r>
      <w:r>
        <w:rPr>
          <w:rFonts w:cs="仿宋_GB2312" w:hint="eastAsia"/>
        </w:rPr>
        <w:t>条。</w:t>
      </w:r>
    </w:p>
    <w:p w:rsidR="00FF1B72" w:rsidRDefault="00FF1B72" w:rsidP="00BE5BB6">
      <w:pPr>
        <w:pStyle w:val="21"/>
        <w:rPr>
          <w:rFonts w:cs="Times New Roman"/>
        </w:rPr>
      </w:pPr>
      <w:r>
        <w:rPr>
          <w:rFonts w:cs="楷体_GB2312" w:hint="eastAsia"/>
        </w:rPr>
        <w:t>（二）依申请公开情况。</w:t>
      </w:r>
    </w:p>
    <w:p w:rsidR="00FF1B72" w:rsidRDefault="00FF1B72" w:rsidP="00BE5BB6">
      <w:pPr>
        <w:ind w:firstLine="640"/>
        <w:rPr>
          <w:rFonts w:cs="Times New Roman"/>
        </w:rPr>
      </w:pPr>
      <w:r>
        <w:lastRenderedPageBreak/>
        <w:t>2020</w:t>
      </w:r>
      <w:r>
        <w:rPr>
          <w:rFonts w:cs="仿宋_GB2312" w:hint="eastAsia"/>
        </w:rPr>
        <w:t>年，依申请公开收到</w:t>
      </w:r>
      <w:r>
        <w:t>3</w:t>
      </w:r>
      <w:r>
        <w:rPr>
          <w:rFonts w:cs="仿宋_GB2312" w:hint="eastAsia"/>
        </w:rPr>
        <w:t>件申请，均为咨询类申请，均在规定的时间予以答复，没有收到依申请公开方面的投诉，社会反映良好。</w:t>
      </w:r>
    </w:p>
    <w:p w:rsidR="00FF1B72" w:rsidRPr="00BE7E52" w:rsidRDefault="00FF1B72" w:rsidP="00BE7E52">
      <w:pPr>
        <w:pStyle w:val="21"/>
        <w:rPr>
          <w:rFonts w:cs="楷体_GB2312"/>
        </w:rPr>
      </w:pPr>
      <w:r w:rsidRPr="00BE7E52">
        <w:rPr>
          <w:rFonts w:cs="楷体_GB2312" w:hint="eastAsia"/>
        </w:rPr>
        <w:t>（三）政府信息管理情况。</w:t>
      </w:r>
    </w:p>
    <w:p w:rsidR="00974434" w:rsidRPr="00BE7E52" w:rsidRDefault="00BE7E52" w:rsidP="009B0B81">
      <w:pPr>
        <w:ind w:firstLine="643"/>
        <w:rPr>
          <w:rFonts w:cs="Times New Roman"/>
        </w:rPr>
      </w:pPr>
      <w:r w:rsidRPr="00BE7E52">
        <w:rPr>
          <w:rFonts w:cs="Times New Roman" w:hint="eastAsia"/>
          <w:b/>
        </w:rPr>
        <w:t>一是</w:t>
      </w:r>
      <w:r w:rsidRPr="00BE7E52">
        <w:rPr>
          <w:rFonts w:cs="Times New Roman" w:hint="eastAsia"/>
        </w:rPr>
        <w:t>加强政府信息集中展示。在</w:t>
      </w:r>
      <w:r>
        <w:rPr>
          <w:rFonts w:cs="Times New Roman" w:hint="eastAsia"/>
        </w:rPr>
        <w:t>市统计局网站</w:t>
      </w:r>
      <w:r w:rsidRPr="00BE7E52">
        <w:rPr>
          <w:rFonts w:cs="Times New Roman" w:hint="eastAsia"/>
        </w:rPr>
        <w:t>设置了“政府信息公开”专栏，更新完善政府信息主动公开目录，</w:t>
      </w:r>
      <w:r w:rsidR="000D0191">
        <w:rPr>
          <w:rFonts w:cs="Times New Roman" w:hint="eastAsia"/>
        </w:rPr>
        <w:t>及时更新信息内容，</w:t>
      </w:r>
      <w:r w:rsidRPr="00BE7E52">
        <w:rPr>
          <w:rFonts w:cs="Times New Roman" w:hint="eastAsia"/>
        </w:rPr>
        <w:t>集中公开政府信息。</w:t>
      </w:r>
      <w:r w:rsidRPr="009B0B81">
        <w:rPr>
          <w:rFonts w:cs="Times New Roman" w:hint="eastAsia"/>
          <w:b/>
        </w:rPr>
        <w:t>二是</w:t>
      </w:r>
      <w:r w:rsidRPr="00BE7E52">
        <w:rPr>
          <w:rFonts w:cs="Times New Roman" w:hint="eastAsia"/>
        </w:rPr>
        <w:t>加强信息动态更新</w:t>
      </w:r>
      <w:r w:rsidR="009B0B81" w:rsidRPr="00BE7E52">
        <w:rPr>
          <w:rFonts w:cs="Times New Roman" w:hint="eastAsia"/>
        </w:rPr>
        <w:t>维护</w:t>
      </w:r>
      <w:r w:rsidRPr="00BE7E52">
        <w:rPr>
          <w:rFonts w:cs="Times New Roman" w:hint="eastAsia"/>
        </w:rPr>
        <w:t>。</w:t>
      </w:r>
      <w:r w:rsidR="009B0B81">
        <w:rPr>
          <w:rFonts w:cs="Times New Roman" w:hint="eastAsia"/>
        </w:rPr>
        <w:t>严格政府信息公开审核发布机制，按照相关管理制度和规定发布信息。</w:t>
      </w:r>
      <w:r w:rsidRPr="00BE7E52">
        <w:rPr>
          <w:rFonts w:cs="Times New Roman" w:hint="eastAsia"/>
        </w:rPr>
        <w:t>及时公开</w:t>
      </w:r>
      <w:r w:rsidR="009B0B81">
        <w:rPr>
          <w:rFonts w:cs="Times New Roman" w:hint="eastAsia"/>
        </w:rPr>
        <w:t>本部门</w:t>
      </w:r>
      <w:r w:rsidRPr="00BE7E52">
        <w:rPr>
          <w:rFonts w:cs="Times New Roman" w:hint="eastAsia"/>
        </w:rPr>
        <w:t>机构设置、领导信息、机构概况、政府信息公开指南等</w:t>
      </w:r>
      <w:r w:rsidR="009B0B81">
        <w:rPr>
          <w:rFonts w:cs="Times New Roman" w:hint="eastAsia"/>
        </w:rPr>
        <w:t>信息</w:t>
      </w:r>
      <w:r w:rsidRPr="00BE7E52">
        <w:rPr>
          <w:rFonts w:cs="Times New Roman" w:hint="eastAsia"/>
        </w:rPr>
        <w:t>。</w:t>
      </w:r>
      <w:r w:rsidRPr="009B0B81">
        <w:rPr>
          <w:rFonts w:cs="Times New Roman" w:hint="eastAsia"/>
          <w:b/>
        </w:rPr>
        <w:t>三是</w:t>
      </w:r>
      <w:r w:rsidRPr="00BE7E52">
        <w:rPr>
          <w:rFonts w:cs="Times New Roman" w:hint="eastAsia"/>
        </w:rPr>
        <w:t>加强信息常态监测</w:t>
      </w:r>
      <w:r w:rsidR="00BF229C">
        <w:rPr>
          <w:rFonts w:cs="Times New Roman" w:hint="eastAsia"/>
        </w:rPr>
        <w:t>检查</w:t>
      </w:r>
      <w:r w:rsidRPr="00BE7E52">
        <w:rPr>
          <w:rFonts w:cs="Times New Roman" w:hint="eastAsia"/>
        </w:rPr>
        <w:t>。加强对</w:t>
      </w:r>
      <w:r w:rsidR="00BF229C">
        <w:rPr>
          <w:rFonts w:cs="Times New Roman" w:hint="eastAsia"/>
        </w:rPr>
        <w:t>本部门网站</w:t>
      </w:r>
      <w:r w:rsidRPr="00BE7E52">
        <w:rPr>
          <w:rFonts w:cs="Times New Roman" w:hint="eastAsia"/>
        </w:rPr>
        <w:t>已发布信息的日常</w:t>
      </w:r>
      <w:r w:rsidR="00BF229C">
        <w:rPr>
          <w:rFonts w:cs="Times New Roman" w:hint="eastAsia"/>
        </w:rPr>
        <w:t>监督</w:t>
      </w:r>
      <w:r w:rsidR="000D0191">
        <w:rPr>
          <w:rFonts w:cs="Times New Roman" w:hint="eastAsia"/>
        </w:rPr>
        <w:t>检查</w:t>
      </w:r>
      <w:r w:rsidRPr="00BE7E52">
        <w:rPr>
          <w:rFonts w:cs="Times New Roman" w:hint="eastAsia"/>
        </w:rPr>
        <w:t>，对所发现问题及时整改到位。</w:t>
      </w:r>
    </w:p>
    <w:p w:rsidR="00FF1B72" w:rsidRPr="00D5213C" w:rsidRDefault="00FF1B72" w:rsidP="00BE5BB6">
      <w:pPr>
        <w:pStyle w:val="21"/>
        <w:rPr>
          <w:rFonts w:cs="Times New Roman"/>
        </w:rPr>
      </w:pPr>
      <w:r w:rsidRPr="00D5213C">
        <w:rPr>
          <w:rFonts w:cs="楷体_GB2312" w:hint="eastAsia"/>
        </w:rPr>
        <w:t>（四）平台建设情况。</w:t>
      </w:r>
    </w:p>
    <w:p w:rsidR="00FF1B72" w:rsidRPr="00D5213C" w:rsidRDefault="00FF1B72" w:rsidP="00BE5BB6">
      <w:pPr>
        <w:ind w:firstLine="640"/>
        <w:rPr>
          <w:rFonts w:cs="Times New Roman"/>
        </w:rPr>
      </w:pPr>
      <w:r w:rsidRPr="00D5213C">
        <w:t>2020</w:t>
      </w:r>
      <w:r w:rsidRPr="00D5213C">
        <w:rPr>
          <w:rFonts w:cs="仿宋_GB2312" w:hint="eastAsia"/>
        </w:rPr>
        <w:t>年，市统计局对部门网站相关栏目进行了调整，调整后的网站更加直观便捷，方便社会公众获取相关信息和统计数据。</w:t>
      </w:r>
    </w:p>
    <w:p w:rsidR="00FF1B72" w:rsidRPr="00D5213C" w:rsidRDefault="00FF1B72" w:rsidP="00BE5BB6">
      <w:pPr>
        <w:ind w:firstLine="640"/>
        <w:rPr>
          <w:rFonts w:cs="Times New Roman"/>
        </w:rPr>
      </w:pPr>
      <w:r w:rsidRPr="00D5213C">
        <w:rPr>
          <w:rFonts w:cs="仿宋_GB2312" w:hint="eastAsia"/>
        </w:rPr>
        <w:t>按照市政府统一部署，进一步规范了“政府信息公开”栏目，按照省统计局以及市政府有关政府信息公开相关规定对栏目进行了完善，规范后的栏目更加直观，内容更加完备。</w:t>
      </w:r>
    </w:p>
    <w:p w:rsidR="00FF1B72" w:rsidRPr="00D5213C" w:rsidRDefault="00FF1B72" w:rsidP="00BE5BB6">
      <w:pPr>
        <w:pStyle w:val="21"/>
        <w:rPr>
          <w:rFonts w:cs="Times New Roman"/>
        </w:rPr>
      </w:pPr>
      <w:r w:rsidRPr="00D5213C">
        <w:rPr>
          <w:rFonts w:cs="楷体_GB2312" w:hint="eastAsia"/>
        </w:rPr>
        <w:t>（五）监督保障情况。</w:t>
      </w:r>
    </w:p>
    <w:p w:rsidR="00FF1B72" w:rsidRDefault="00FF1B72" w:rsidP="00BE5BB6">
      <w:pPr>
        <w:ind w:firstLine="640"/>
        <w:rPr>
          <w:rFonts w:cs="Times New Roman"/>
        </w:rPr>
      </w:pPr>
      <w:r w:rsidRPr="00D5213C">
        <w:rPr>
          <w:rFonts w:cs="仿宋_GB2312" w:hint="eastAsia"/>
        </w:rPr>
        <w:t>根据《中华人民共和国政府信息公开条例》和《浙江省政府信息公开暂行办法》有关规定，我局认真贯彻执行，政府信</w:t>
      </w:r>
      <w:r>
        <w:rPr>
          <w:rFonts w:cs="仿宋_GB2312" w:hint="eastAsia"/>
        </w:rPr>
        <w:t>息公</w:t>
      </w:r>
      <w:r>
        <w:rPr>
          <w:rFonts w:cs="仿宋_GB2312" w:hint="eastAsia"/>
        </w:rPr>
        <w:lastRenderedPageBreak/>
        <w:t>开工作有效开展。一是组织保障有效。由局党组书记为组长，党组副书记为副组长的政府信息公开领导小组，局各处室、中心负责人为小组成员，具体工作开展有局办公室负责统筹协调和落实，各类信息公开分工明确，确保政府信息公开工作高效运转；二是强化制度执行。健全</w:t>
      </w:r>
      <w:proofErr w:type="gramStart"/>
      <w:r>
        <w:rPr>
          <w:rFonts w:cs="仿宋_GB2312" w:hint="eastAsia"/>
        </w:rPr>
        <w:t>完善局</w:t>
      </w:r>
      <w:proofErr w:type="gramEnd"/>
      <w:r>
        <w:rPr>
          <w:rFonts w:cs="仿宋_GB2312" w:hint="eastAsia"/>
        </w:rPr>
        <w:t>政府信息公开相关管理制度，对我局的《统计资料管理制度》、《统计新闻工作管理制度》、《嘉兴市统计信息网资料提供和加载工作制度》、《嘉兴市统计局保密管理制度》、《职责清单》和《事中事后监管制度》等一系列与政府信息公开有关的工作制度进行完善，强化执行，落实责任，保障政府信息公开；三是加强日常管理。确保信息公开合</w:t>
      </w:r>
      <w:proofErr w:type="gramStart"/>
      <w:r>
        <w:rPr>
          <w:rFonts w:cs="仿宋_GB2312" w:hint="eastAsia"/>
        </w:rPr>
        <w:t>规</w:t>
      </w:r>
      <w:proofErr w:type="gramEnd"/>
      <w:r>
        <w:rPr>
          <w:rFonts w:cs="仿宋_GB2312" w:hint="eastAsia"/>
        </w:rPr>
        <w:t>高效。局党组副书记不定期对政务信息公开工作进行抽查检查，听取相关工作汇报，研究和完善相关工作，推动工作开展，并向党组书记汇报相关情况。</w:t>
      </w:r>
    </w:p>
    <w:p w:rsidR="00FF1B72" w:rsidRDefault="00FF1B72" w:rsidP="00BE5BB6">
      <w:pPr>
        <w:pStyle w:val="13"/>
        <w:ind w:firstLine="640"/>
        <w:rPr>
          <w:rFonts w:cs="Times New Roman"/>
        </w:rPr>
      </w:pPr>
      <w:r>
        <w:rPr>
          <w:rFonts w:cs="黑体" w:hint="eastAsia"/>
        </w:rPr>
        <w:t>二、主动公开政府信息情况</w:t>
      </w:r>
    </w:p>
    <w:tbl>
      <w:tblPr>
        <w:tblW w:w="7724" w:type="dxa"/>
        <w:tblInd w:w="2" w:type="dxa"/>
        <w:tblCellMar>
          <w:left w:w="0" w:type="dxa"/>
          <w:right w:w="0" w:type="dxa"/>
        </w:tblCellMar>
        <w:tblLook w:val="00A0" w:firstRow="1" w:lastRow="0" w:firstColumn="1" w:lastColumn="0" w:noHBand="0" w:noVBand="0"/>
      </w:tblPr>
      <w:tblGrid>
        <w:gridCol w:w="2268"/>
        <w:gridCol w:w="1842"/>
        <w:gridCol w:w="1733"/>
        <w:gridCol w:w="1881"/>
      </w:tblGrid>
      <w:tr w:rsidR="00FF1B72" w:rsidRPr="00BC5D11">
        <w:trPr>
          <w:trHeight w:val="495"/>
        </w:trPr>
        <w:tc>
          <w:tcPr>
            <w:tcW w:w="7724"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F1B72" w:rsidRDefault="00FF1B72" w:rsidP="00FF1B72">
            <w:pPr>
              <w:spacing w:line="360" w:lineRule="exact"/>
              <w:ind w:firstLine="440"/>
              <w:jc w:val="center"/>
              <w:rPr>
                <w:rFonts w:ascii="方正小标宋简体" w:eastAsia="方正小标宋简体" w:hAnsi="宋体" w:cs="Times New Roman"/>
                <w:color w:val="000000"/>
                <w:kern w:val="0"/>
                <w:sz w:val="24"/>
                <w:szCs w:val="24"/>
              </w:rPr>
            </w:pPr>
            <w:r>
              <w:rPr>
                <w:rFonts w:ascii="方正小标宋简体" w:eastAsia="方正小标宋简体" w:hAnsi="宋体" w:cs="方正小标宋简体" w:hint="eastAsia"/>
                <w:color w:val="000000"/>
                <w:kern w:val="0"/>
                <w:sz w:val="22"/>
                <w:szCs w:val="22"/>
              </w:rPr>
              <w:t>第二十条第（一）项</w:t>
            </w:r>
          </w:p>
        </w:tc>
      </w:tr>
      <w:tr w:rsidR="00FF1B72" w:rsidRPr="00BC5D11">
        <w:trPr>
          <w:trHeight w:val="90"/>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信息内容</w:t>
            </w:r>
          </w:p>
        </w:tc>
        <w:tc>
          <w:tcPr>
            <w:tcW w:w="18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firstLineChars="13" w:firstLine="26"/>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本年新制作数量</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60" w:lineRule="exact"/>
              <w:ind w:leftChars="-1" w:left="3" w:hangingChars="3" w:hanging="6"/>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本年新公开数量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对外公开总数量</w:t>
            </w:r>
          </w:p>
        </w:tc>
      </w:tr>
      <w:tr w:rsidR="00FF1B72" w:rsidRPr="00BC5D11">
        <w:trPr>
          <w:trHeight w:val="330"/>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规章</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0</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cs="宋体"/>
                <w:kern w:val="0"/>
                <w:sz w:val="24"/>
                <w:szCs w:val="24"/>
              </w:rPr>
            </w:pPr>
            <w:r>
              <w:rPr>
                <w:rFonts w:ascii="宋体" w:eastAsia="宋体" w:cs="宋体"/>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cs="宋体"/>
                <w:kern w:val="0"/>
                <w:sz w:val="24"/>
                <w:szCs w:val="24"/>
              </w:rPr>
            </w:pPr>
            <w:r>
              <w:rPr>
                <w:rFonts w:ascii="宋体" w:eastAsia="宋体" w:cs="宋体"/>
                <w:kern w:val="0"/>
                <w:sz w:val="24"/>
                <w:szCs w:val="24"/>
              </w:rPr>
              <w:t>0</w:t>
            </w:r>
          </w:p>
        </w:tc>
      </w:tr>
      <w:tr w:rsidR="00FF1B72" w:rsidRPr="00BC5D11">
        <w:trPr>
          <w:trHeight w:val="351"/>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规范性文件</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0</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0</w:t>
            </w:r>
          </w:p>
        </w:tc>
      </w:tr>
      <w:tr w:rsidR="00FF1B72" w:rsidRPr="00BC5D11">
        <w:trPr>
          <w:trHeight w:val="351"/>
        </w:trPr>
        <w:tc>
          <w:tcPr>
            <w:tcW w:w="7724"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firstLine="440"/>
              <w:jc w:val="center"/>
              <w:rPr>
                <w:rFonts w:ascii="方正小标宋简体" w:eastAsia="方正小标宋简体" w:hAnsi="宋体" w:cs="Times New Roman"/>
                <w:color w:val="000000"/>
                <w:kern w:val="0"/>
                <w:sz w:val="22"/>
                <w:szCs w:val="22"/>
              </w:rPr>
            </w:pPr>
            <w:r>
              <w:rPr>
                <w:rFonts w:ascii="方正小标宋简体" w:eastAsia="方正小标宋简体" w:hAnsi="宋体" w:cs="方正小标宋简体" w:hint="eastAsia"/>
                <w:color w:val="000000"/>
                <w:kern w:val="0"/>
                <w:sz w:val="22"/>
                <w:szCs w:val="22"/>
              </w:rPr>
              <w:t>第二十条第（四）项</w:t>
            </w:r>
          </w:p>
        </w:tc>
      </w:tr>
      <w:tr w:rsidR="00FF1B72" w:rsidRPr="00BC5D11">
        <w:trPr>
          <w:trHeight w:val="351"/>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信息内容</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firstLineChars="13" w:firstLine="26"/>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本年新制作数量</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60" w:lineRule="exact"/>
              <w:ind w:leftChars="-1" w:left="3" w:hangingChars="3" w:hanging="6"/>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本年新公开数量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对外公开总数量</w:t>
            </w:r>
          </w:p>
        </w:tc>
      </w:tr>
      <w:tr w:rsidR="00FF1B72" w:rsidRPr="00BC5D11">
        <w:trPr>
          <w:trHeight w:val="351"/>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黑体" w:cs="Times New Roman"/>
                <w:color w:val="000000"/>
                <w:kern w:val="0"/>
                <w:sz w:val="20"/>
                <w:szCs w:val="20"/>
              </w:rPr>
            </w:pPr>
            <w:r>
              <w:rPr>
                <w:rFonts w:ascii="楷体_GB2312" w:eastAsia="楷体_GB2312" w:hAnsi="黑体" w:cs="楷体_GB2312" w:hint="eastAsia"/>
                <w:color w:val="000000"/>
                <w:kern w:val="0"/>
                <w:sz w:val="20"/>
                <w:szCs w:val="20"/>
              </w:rPr>
              <w:t>统计信息</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86</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86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宋体"/>
                <w:kern w:val="0"/>
                <w:sz w:val="24"/>
                <w:szCs w:val="24"/>
              </w:rPr>
            </w:pPr>
            <w:r>
              <w:rPr>
                <w:rFonts w:ascii="宋体" w:eastAsia="宋体" w:hAnsi="宋体" w:cs="宋体"/>
                <w:kern w:val="0"/>
                <w:sz w:val="24"/>
                <w:szCs w:val="24"/>
              </w:rPr>
              <w:t>86</w:t>
            </w:r>
          </w:p>
        </w:tc>
      </w:tr>
      <w:tr w:rsidR="00FF1B72" w:rsidRPr="00BC5D11">
        <w:trPr>
          <w:trHeight w:val="480"/>
        </w:trPr>
        <w:tc>
          <w:tcPr>
            <w:tcW w:w="772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F1B72" w:rsidRDefault="00FF1B72" w:rsidP="00FF1B72">
            <w:pPr>
              <w:spacing w:line="360" w:lineRule="exact"/>
              <w:ind w:firstLine="440"/>
              <w:jc w:val="center"/>
              <w:rPr>
                <w:rFonts w:ascii="方正小标宋简体" w:eastAsia="方正小标宋简体" w:hAnsi="宋体" w:cs="Times New Roman"/>
                <w:color w:val="000000"/>
                <w:kern w:val="0"/>
                <w:sz w:val="22"/>
                <w:szCs w:val="22"/>
              </w:rPr>
            </w:pPr>
            <w:r>
              <w:rPr>
                <w:rFonts w:ascii="方正小标宋简体" w:eastAsia="方正小标宋简体" w:hAnsi="宋体" w:cs="方正小标宋简体" w:hint="eastAsia"/>
                <w:color w:val="000000"/>
                <w:kern w:val="0"/>
                <w:sz w:val="22"/>
                <w:szCs w:val="22"/>
              </w:rPr>
              <w:t>第二十条第（五）项</w:t>
            </w:r>
          </w:p>
        </w:tc>
      </w:tr>
      <w:tr w:rsidR="00FF1B72" w:rsidRPr="00BC5D11">
        <w:trPr>
          <w:trHeight w:val="475"/>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信息内容</w:t>
            </w:r>
          </w:p>
        </w:tc>
        <w:tc>
          <w:tcPr>
            <w:tcW w:w="18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上一年项目数量</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本年增</w:t>
            </w:r>
            <w:r>
              <w:rPr>
                <w:rFonts w:ascii="黑体" w:eastAsia="黑体" w:hAnsi="黑体" w:cs="黑体"/>
                <w:color w:val="000000"/>
                <w:kern w:val="0"/>
                <w:sz w:val="20"/>
                <w:szCs w:val="20"/>
              </w:rPr>
              <w:t>/</w:t>
            </w:r>
            <w:r>
              <w:rPr>
                <w:rFonts w:ascii="黑体" w:eastAsia="黑体" w:hAnsi="黑体" w:cs="黑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处理决定数量</w:t>
            </w:r>
          </w:p>
        </w:tc>
      </w:tr>
      <w:tr w:rsidR="00FF1B72" w:rsidRPr="00BC5D11">
        <w:trPr>
          <w:trHeight w:val="399"/>
        </w:trPr>
        <w:tc>
          <w:tcPr>
            <w:tcW w:w="2268" w:type="dxa"/>
            <w:tcBorders>
              <w:top w:val="nil"/>
              <w:left w:val="single" w:sz="8" w:space="0" w:color="auto"/>
              <w:bottom w:val="single" w:sz="8" w:space="0" w:color="auto"/>
              <w:right w:val="single" w:sz="8" w:space="0" w:color="auto"/>
            </w:tcBorders>
            <w:noWrap/>
            <w:vAlign w:val="center"/>
          </w:tcPr>
          <w:p w:rsidR="00FF1B72" w:rsidRDefault="00FF1B72">
            <w:pPr>
              <w:spacing w:line="360" w:lineRule="exact"/>
              <w:ind w:firstLineChars="0" w:firstLine="0"/>
              <w:jc w:val="center"/>
              <w:rPr>
                <w:rFonts w:ascii="楷体_GB2312" w:eastAsia="楷体_GB2312" w:hAnsi="宋体" w:cs="Times New Roman"/>
                <w:kern w:val="0"/>
                <w:sz w:val="24"/>
                <w:szCs w:val="24"/>
              </w:rPr>
            </w:pPr>
            <w:r>
              <w:rPr>
                <w:rFonts w:ascii="楷体_GB2312" w:eastAsia="楷体_GB2312" w:hAnsi="宋体" w:cs="楷体_GB2312" w:hint="eastAsia"/>
                <w:kern w:val="0"/>
                <w:sz w:val="20"/>
                <w:szCs w:val="20"/>
              </w:rPr>
              <w:t>行政许可</w:t>
            </w:r>
          </w:p>
        </w:tc>
        <w:tc>
          <w:tcPr>
            <w:tcW w:w="1842" w:type="dxa"/>
            <w:tcBorders>
              <w:top w:val="nil"/>
              <w:left w:val="nil"/>
              <w:bottom w:val="single" w:sz="8" w:space="0" w:color="auto"/>
              <w:right w:val="single" w:sz="8" w:space="0" w:color="auto"/>
            </w:tcBorders>
            <w:noWrap/>
            <w:vAlign w:val="center"/>
          </w:tcPr>
          <w:p w:rsidR="00FF1B72" w:rsidRDefault="00FF1B72">
            <w:pPr>
              <w:spacing w:line="360" w:lineRule="exact"/>
              <w:ind w:firstLineChars="0" w:firstLine="0"/>
              <w:jc w:val="center"/>
              <w:rPr>
                <w:rFonts w:ascii="仿宋_GB2312" w:hAnsi="宋体" w:cs="Times New Roman"/>
                <w:kern w:val="0"/>
                <w:sz w:val="24"/>
                <w:szCs w:val="24"/>
              </w:rPr>
            </w:pPr>
            <w:r>
              <w:rPr>
                <w:rFonts w:ascii="仿宋_GB2312" w:hAnsi="宋体" w:cs="仿宋_GB2312"/>
                <w:kern w:val="0"/>
                <w:sz w:val="20"/>
                <w:szCs w:val="20"/>
              </w:rPr>
              <w:t>0</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仿宋_GB2312" w:hAnsi="宋体" w:cs="Times New Roman"/>
                <w:kern w:val="0"/>
                <w:sz w:val="24"/>
                <w:szCs w:val="24"/>
              </w:rPr>
            </w:pPr>
            <w:r>
              <w:rPr>
                <w:rFonts w:ascii="仿宋_GB2312" w:hAnsi="宋体" w:cs="仿宋_GB2312"/>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仿宋_GB2312" w:hAnsi="宋体" w:cs="Times New Roman"/>
                <w:kern w:val="0"/>
                <w:sz w:val="24"/>
                <w:szCs w:val="24"/>
              </w:rPr>
            </w:pPr>
            <w:r>
              <w:rPr>
                <w:rFonts w:ascii="仿宋_GB2312" w:hAnsi="宋体" w:cs="仿宋_GB2312"/>
                <w:kern w:val="0"/>
                <w:sz w:val="20"/>
                <w:szCs w:val="20"/>
              </w:rPr>
              <w:t>0</w:t>
            </w:r>
          </w:p>
        </w:tc>
      </w:tr>
      <w:tr w:rsidR="00FF1B72" w:rsidRPr="00BC5D11">
        <w:trPr>
          <w:trHeight w:val="249"/>
        </w:trPr>
        <w:tc>
          <w:tcPr>
            <w:tcW w:w="2268" w:type="dxa"/>
            <w:tcBorders>
              <w:top w:val="nil"/>
              <w:left w:val="single" w:sz="8" w:space="0" w:color="auto"/>
              <w:bottom w:val="single" w:sz="8" w:space="0" w:color="auto"/>
              <w:right w:val="single" w:sz="8" w:space="0" w:color="auto"/>
            </w:tcBorders>
            <w:noWrap/>
            <w:vAlign w:val="center"/>
          </w:tcPr>
          <w:p w:rsidR="00FF1B72" w:rsidRDefault="00FF1B72">
            <w:pPr>
              <w:spacing w:line="360" w:lineRule="exact"/>
              <w:ind w:firstLineChars="0" w:firstLine="0"/>
              <w:jc w:val="center"/>
              <w:rPr>
                <w:rFonts w:ascii="楷体_GB2312" w:eastAsia="楷体_GB2312" w:hAnsi="宋体" w:cs="Times New Roman"/>
                <w:kern w:val="0"/>
                <w:sz w:val="24"/>
                <w:szCs w:val="24"/>
              </w:rPr>
            </w:pPr>
            <w:r>
              <w:rPr>
                <w:rFonts w:ascii="楷体_GB2312" w:eastAsia="楷体_GB2312" w:hAnsi="宋体" w:cs="楷体_GB2312" w:hint="eastAsia"/>
                <w:kern w:val="0"/>
                <w:sz w:val="20"/>
                <w:szCs w:val="20"/>
              </w:rPr>
              <w:t>其他对外管理服务事项</w:t>
            </w:r>
          </w:p>
        </w:tc>
        <w:tc>
          <w:tcPr>
            <w:tcW w:w="1842" w:type="dxa"/>
            <w:tcBorders>
              <w:top w:val="nil"/>
              <w:left w:val="nil"/>
              <w:bottom w:val="single" w:sz="8" w:space="0" w:color="auto"/>
              <w:right w:val="single" w:sz="8" w:space="0" w:color="auto"/>
            </w:tcBorders>
            <w:noWrap/>
            <w:vAlign w:val="center"/>
          </w:tcPr>
          <w:p w:rsidR="00FF1B72" w:rsidRDefault="00FF1B72">
            <w:pPr>
              <w:spacing w:line="360" w:lineRule="exact"/>
              <w:ind w:firstLineChars="0" w:firstLine="0"/>
              <w:jc w:val="center"/>
              <w:rPr>
                <w:rFonts w:ascii="仿宋_GB2312" w:hAnsi="宋体" w:cs="Times New Roman"/>
                <w:kern w:val="0"/>
                <w:sz w:val="24"/>
                <w:szCs w:val="24"/>
              </w:rPr>
            </w:pPr>
            <w:r>
              <w:rPr>
                <w:rFonts w:ascii="仿宋_GB2312" w:hAnsi="宋体" w:cs="仿宋_GB2312"/>
                <w:kern w:val="0"/>
                <w:sz w:val="20"/>
                <w:szCs w:val="20"/>
              </w:rPr>
              <w:t>0</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仿宋_GB2312" w:hAnsi="宋体" w:cs="Times New Roman"/>
                <w:kern w:val="0"/>
                <w:sz w:val="24"/>
                <w:szCs w:val="24"/>
              </w:rPr>
            </w:pPr>
            <w:r>
              <w:rPr>
                <w:rFonts w:ascii="仿宋_GB2312" w:hAnsi="宋体" w:cs="仿宋_GB2312"/>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仿宋_GB2312" w:hAnsi="宋体" w:cs="Times New Roman"/>
                <w:kern w:val="0"/>
                <w:sz w:val="24"/>
                <w:szCs w:val="24"/>
              </w:rPr>
            </w:pPr>
            <w:r>
              <w:rPr>
                <w:rFonts w:ascii="仿宋_GB2312" w:hAnsi="宋体" w:cs="仿宋_GB2312"/>
                <w:kern w:val="0"/>
                <w:sz w:val="20"/>
                <w:szCs w:val="20"/>
              </w:rPr>
              <w:t>0</w:t>
            </w:r>
          </w:p>
        </w:tc>
      </w:tr>
      <w:tr w:rsidR="00FF1B72" w:rsidRPr="00BC5D11">
        <w:trPr>
          <w:trHeight w:val="406"/>
        </w:trPr>
        <w:tc>
          <w:tcPr>
            <w:tcW w:w="772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F1B72" w:rsidRDefault="00FF1B72" w:rsidP="00FF1B72">
            <w:pPr>
              <w:spacing w:line="360" w:lineRule="exact"/>
              <w:ind w:firstLine="440"/>
              <w:jc w:val="center"/>
              <w:rPr>
                <w:rFonts w:ascii="方正小标宋简体" w:eastAsia="方正小标宋简体" w:hAnsi="宋体" w:cs="Times New Roman"/>
                <w:color w:val="000000"/>
                <w:kern w:val="0"/>
                <w:sz w:val="22"/>
                <w:szCs w:val="22"/>
              </w:rPr>
            </w:pPr>
            <w:r>
              <w:rPr>
                <w:rFonts w:ascii="方正小标宋简体" w:eastAsia="方正小标宋简体" w:hAnsi="宋体" w:cs="方正小标宋简体" w:hint="eastAsia"/>
                <w:color w:val="000000"/>
                <w:kern w:val="0"/>
                <w:sz w:val="22"/>
                <w:szCs w:val="22"/>
              </w:rPr>
              <w:lastRenderedPageBreak/>
              <w:t>第二十条第（六）项</w:t>
            </w:r>
          </w:p>
        </w:tc>
      </w:tr>
      <w:tr w:rsidR="00FF1B72" w:rsidRPr="00BC5D11">
        <w:trPr>
          <w:trHeight w:val="471"/>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信息内容</w:t>
            </w:r>
          </w:p>
        </w:tc>
        <w:tc>
          <w:tcPr>
            <w:tcW w:w="18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上一年项目数量</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本年增</w:t>
            </w:r>
            <w:r>
              <w:rPr>
                <w:rFonts w:ascii="黑体" w:eastAsia="黑体" w:hAnsi="黑体" w:cs="黑体"/>
                <w:color w:val="000000"/>
                <w:kern w:val="0"/>
                <w:sz w:val="20"/>
                <w:szCs w:val="20"/>
              </w:rPr>
              <w:t>/</w:t>
            </w:r>
            <w:r>
              <w:rPr>
                <w:rFonts w:ascii="黑体" w:eastAsia="黑体" w:hAnsi="黑体" w:cs="黑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处理决定数量</w:t>
            </w:r>
          </w:p>
        </w:tc>
      </w:tr>
      <w:tr w:rsidR="00FF1B72" w:rsidRPr="00BC5D11">
        <w:trPr>
          <w:trHeight w:val="265"/>
        </w:trPr>
        <w:tc>
          <w:tcPr>
            <w:tcW w:w="2268" w:type="dxa"/>
            <w:tcBorders>
              <w:top w:val="nil"/>
              <w:left w:val="single" w:sz="8" w:space="0" w:color="auto"/>
              <w:bottom w:val="single" w:sz="8" w:space="0" w:color="auto"/>
              <w:right w:val="single" w:sz="8" w:space="0" w:color="auto"/>
            </w:tcBorders>
            <w:noWrap/>
            <w:vAlign w:val="center"/>
          </w:tcPr>
          <w:p w:rsidR="00FF1B72" w:rsidRDefault="00FF1B72">
            <w:pPr>
              <w:spacing w:line="360" w:lineRule="exact"/>
              <w:ind w:firstLineChars="0" w:firstLine="0"/>
              <w:jc w:val="center"/>
              <w:rPr>
                <w:rFonts w:ascii="楷体_GB2312" w:eastAsia="楷体_GB2312" w:hAnsi="宋体" w:cs="Times New Roman"/>
                <w:kern w:val="0"/>
                <w:sz w:val="20"/>
                <w:szCs w:val="20"/>
              </w:rPr>
            </w:pPr>
            <w:r>
              <w:rPr>
                <w:rFonts w:ascii="楷体_GB2312" w:eastAsia="楷体_GB2312" w:hAnsi="宋体" w:cs="楷体_GB2312" w:hint="eastAsia"/>
                <w:kern w:val="0"/>
                <w:sz w:val="20"/>
                <w:szCs w:val="20"/>
              </w:rPr>
              <w:t>行政处罚</w:t>
            </w:r>
          </w:p>
        </w:tc>
        <w:tc>
          <w:tcPr>
            <w:tcW w:w="1842" w:type="dxa"/>
            <w:tcBorders>
              <w:top w:val="nil"/>
              <w:left w:val="nil"/>
              <w:bottom w:val="single" w:sz="8" w:space="0" w:color="auto"/>
              <w:right w:val="single" w:sz="8" w:space="0" w:color="auto"/>
            </w:tcBorders>
            <w:noWrap/>
            <w:vAlign w:val="center"/>
          </w:tcPr>
          <w:p w:rsidR="00FF1B72" w:rsidRDefault="00FF1B72">
            <w:pPr>
              <w:spacing w:line="360" w:lineRule="exact"/>
              <w:ind w:firstLineChars="0" w:firstLine="0"/>
              <w:jc w:val="center"/>
              <w:rPr>
                <w:rFonts w:ascii="楷体_GB2312" w:eastAsia="楷体_GB2312" w:hAnsi="宋体" w:cs="楷体_GB2312"/>
                <w:kern w:val="0"/>
                <w:sz w:val="20"/>
                <w:szCs w:val="20"/>
              </w:rPr>
            </w:pPr>
            <w:r>
              <w:rPr>
                <w:rFonts w:ascii="楷体_GB2312" w:eastAsia="楷体_GB2312" w:hAnsi="宋体" w:cs="楷体_GB2312"/>
                <w:kern w:val="0"/>
                <w:sz w:val="20"/>
                <w:szCs w:val="20"/>
              </w:rPr>
              <w:t>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宋体" w:cs="楷体_GB2312"/>
                <w:kern w:val="0"/>
                <w:sz w:val="20"/>
                <w:szCs w:val="20"/>
              </w:rPr>
            </w:pPr>
            <w:r>
              <w:rPr>
                <w:rFonts w:ascii="楷体_GB2312" w:eastAsia="楷体_GB2312" w:hAnsi="宋体" w:cs="楷体_GB2312"/>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宋体" w:cs="楷体_GB2312"/>
                <w:kern w:val="0"/>
                <w:sz w:val="20"/>
                <w:szCs w:val="20"/>
              </w:rPr>
            </w:pPr>
            <w:r>
              <w:rPr>
                <w:rFonts w:ascii="楷体_GB2312" w:eastAsia="楷体_GB2312" w:hAnsi="宋体" w:cs="楷体_GB2312"/>
                <w:kern w:val="0"/>
                <w:sz w:val="20"/>
                <w:szCs w:val="20"/>
              </w:rPr>
              <w:t>12</w:t>
            </w:r>
          </w:p>
        </w:tc>
      </w:tr>
      <w:tr w:rsidR="00FF1B72" w:rsidRPr="00BC5D11">
        <w:trPr>
          <w:trHeight w:val="314"/>
        </w:trPr>
        <w:tc>
          <w:tcPr>
            <w:tcW w:w="2268" w:type="dxa"/>
            <w:tcBorders>
              <w:top w:val="nil"/>
              <w:left w:val="single" w:sz="8" w:space="0" w:color="auto"/>
              <w:bottom w:val="single" w:sz="8" w:space="0" w:color="auto"/>
              <w:right w:val="single" w:sz="8" w:space="0" w:color="auto"/>
            </w:tcBorders>
            <w:noWrap/>
            <w:vAlign w:val="center"/>
          </w:tcPr>
          <w:p w:rsidR="00FF1B72" w:rsidRDefault="00FF1B72">
            <w:pPr>
              <w:spacing w:line="360" w:lineRule="exact"/>
              <w:ind w:firstLineChars="0" w:firstLine="0"/>
              <w:jc w:val="center"/>
              <w:rPr>
                <w:rFonts w:ascii="楷体_GB2312" w:eastAsia="楷体_GB2312" w:hAnsi="宋体" w:cs="Times New Roman"/>
                <w:kern w:val="0"/>
                <w:sz w:val="20"/>
                <w:szCs w:val="20"/>
              </w:rPr>
            </w:pPr>
            <w:r>
              <w:rPr>
                <w:rFonts w:ascii="楷体_GB2312" w:eastAsia="楷体_GB2312" w:hAnsi="宋体" w:cs="楷体_GB2312" w:hint="eastAsia"/>
                <w:kern w:val="0"/>
                <w:sz w:val="20"/>
                <w:szCs w:val="20"/>
              </w:rPr>
              <w:t>行政强制</w:t>
            </w:r>
          </w:p>
        </w:tc>
        <w:tc>
          <w:tcPr>
            <w:tcW w:w="1842" w:type="dxa"/>
            <w:tcBorders>
              <w:top w:val="nil"/>
              <w:left w:val="nil"/>
              <w:bottom w:val="single" w:sz="8" w:space="0" w:color="auto"/>
              <w:right w:val="single" w:sz="8" w:space="0" w:color="auto"/>
            </w:tcBorders>
            <w:noWrap/>
            <w:vAlign w:val="center"/>
          </w:tcPr>
          <w:p w:rsidR="00FF1B72" w:rsidRDefault="00FF1B72">
            <w:pPr>
              <w:spacing w:line="360" w:lineRule="exact"/>
              <w:ind w:firstLineChars="0" w:firstLine="0"/>
              <w:jc w:val="center"/>
              <w:rPr>
                <w:rFonts w:ascii="楷体_GB2312" w:eastAsia="楷体_GB2312" w:hAnsi="宋体" w:cs="楷体_GB2312"/>
                <w:kern w:val="0"/>
                <w:sz w:val="20"/>
                <w:szCs w:val="20"/>
              </w:rPr>
            </w:pPr>
            <w:r>
              <w:rPr>
                <w:rFonts w:ascii="楷体_GB2312" w:eastAsia="楷体_GB2312" w:hAnsi="宋体" w:cs="楷体_GB2312"/>
                <w:kern w:val="0"/>
                <w:sz w:val="20"/>
                <w:szCs w:val="20"/>
              </w:rPr>
              <w:t>0</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宋体" w:cs="楷体_GB2312"/>
                <w:kern w:val="0"/>
                <w:sz w:val="20"/>
                <w:szCs w:val="20"/>
              </w:rPr>
            </w:pPr>
            <w:r>
              <w:rPr>
                <w:rFonts w:ascii="楷体_GB2312" w:eastAsia="楷体_GB2312" w:hAnsi="宋体" w:cs="楷体_GB2312"/>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宋体" w:cs="楷体_GB2312"/>
                <w:kern w:val="0"/>
                <w:sz w:val="20"/>
                <w:szCs w:val="20"/>
              </w:rPr>
            </w:pPr>
            <w:r>
              <w:rPr>
                <w:rFonts w:ascii="楷体_GB2312" w:eastAsia="楷体_GB2312" w:hAnsi="宋体" w:cs="楷体_GB2312"/>
                <w:kern w:val="0"/>
                <w:sz w:val="20"/>
                <w:szCs w:val="20"/>
              </w:rPr>
              <w:t>0</w:t>
            </w:r>
          </w:p>
        </w:tc>
      </w:tr>
      <w:tr w:rsidR="00FF1B72" w:rsidRPr="00BC5D11">
        <w:trPr>
          <w:trHeight w:val="474"/>
        </w:trPr>
        <w:tc>
          <w:tcPr>
            <w:tcW w:w="772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F1B72" w:rsidRDefault="00FF1B72" w:rsidP="00FF1B72">
            <w:pPr>
              <w:spacing w:line="360" w:lineRule="exact"/>
              <w:ind w:firstLine="440"/>
              <w:jc w:val="center"/>
              <w:rPr>
                <w:rFonts w:ascii="方正小标宋简体" w:eastAsia="方正小标宋简体" w:hAnsi="宋体" w:cs="Times New Roman"/>
                <w:color w:val="000000"/>
                <w:kern w:val="0"/>
                <w:sz w:val="22"/>
                <w:szCs w:val="22"/>
              </w:rPr>
            </w:pPr>
            <w:r>
              <w:rPr>
                <w:rFonts w:ascii="方正小标宋简体" w:eastAsia="方正小标宋简体" w:hAnsi="宋体" w:cs="方正小标宋简体" w:hint="eastAsia"/>
                <w:color w:val="000000"/>
                <w:kern w:val="0"/>
                <w:sz w:val="22"/>
                <w:szCs w:val="22"/>
              </w:rPr>
              <w:t>第二十条第（八）项</w:t>
            </w:r>
          </w:p>
        </w:tc>
      </w:tr>
      <w:tr w:rsidR="00FF1B72" w:rsidRPr="00BC5D11">
        <w:trPr>
          <w:trHeight w:val="270"/>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信息内容</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上一年项目数量</w:t>
            </w:r>
          </w:p>
        </w:tc>
        <w:tc>
          <w:tcPr>
            <w:tcW w:w="361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F1B72" w:rsidRDefault="00FF1B72" w:rsidP="00FF1B72">
            <w:pPr>
              <w:spacing w:line="360" w:lineRule="exact"/>
              <w:ind w:leftChars="-38" w:hangingChars="61" w:hanging="122"/>
              <w:jc w:val="center"/>
              <w:rPr>
                <w:rFonts w:ascii="黑体" w:eastAsia="黑体" w:hAnsi="黑体" w:cs="Times New Roman"/>
                <w:color w:val="000000"/>
                <w:kern w:val="0"/>
                <w:sz w:val="20"/>
                <w:szCs w:val="20"/>
              </w:rPr>
            </w:pPr>
            <w:r>
              <w:rPr>
                <w:rFonts w:ascii="黑体" w:eastAsia="黑体" w:hAnsi="黑体" w:cs="黑体" w:hint="eastAsia"/>
                <w:color w:val="000000"/>
                <w:kern w:val="0"/>
                <w:sz w:val="20"/>
                <w:szCs w:val="20"/>
              </w:rPr>
              <w:t>本年增</w:t>
            </w:r>
            <w:r>
              <w:rPr>
                <w:rFonts w:ascii="黑体" w:eastAsia="黑体" w:hAnsi="黑体" w:cs="黑体"/>
                <w:color w:val="000000"/>
                <w:kern w:val="0"/>
                <w:sz w:val="20"/>
                <w:szCs w:val="20"/>
              </w:rPr>
              <w:t>/</w:t>
            </w:r>
            <w:r>
              <w:rPr>
                <w:rFonts w:ascii="黑体" w:eastAsia="黑体" w:hAnsi="黑体" w:cs="黑体" w:hint="eastAsia"/>
                <w:color w:val="000000"/>
                <w:kern w:val="0"/>
                <w:sz w:val="20"/>
                <w:szCs w:val="20"/>
              </w:rPr>
              <w:t>减</w:t>
            </w:r>
          </w:p>
        </w:tc>
      </w:tr>
      <w:tr w:rsidR="00FF1B72" w:rsidRPr="00BC5D11">
        <w:trPr>
          <w:trHeight w:val="317"/>
        </w:trPr>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楷体_GB2312" w:eastAsia="楷体_GB2312" w:hAnsi="宋体" w:cs="Times New Roman"/>
                <w:kern w:val="0"/>
                <w:sz w:val="24"/>
                <w:szCs w:val="24"/>
              </w:rPr>
            </w:pPr>
            <w:r>
              <w:rPr>
                <w:rFonts w:ascii="楷体_GB2312" w:eastAsia="楷体_GB2312" w:hAnsi="宋体" w:cs="楷体_GB2312" w:hint="eastAsia"/>
                <w:kern w:val="0"/>
                <w:sz w:val="20"/>
                <w:szCs w:val="20"/>
              </w:rPr>
              <w:t>行政事业性收费</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cs="Times New Roman"/>
                <w:kern w:val="0"/>
                <w:sz w:val="24"/>
                <w:szCs w:val="24"/>
              </w:rPr>
            </w:pPr>
            <w:r>
              <w:rPr>
                <w:rFonts w:ascii="宋体" w:eastAsia="宋体" w:cs="宋体"/>
                <w:kern w:val="0"/>
                <w:sz w:val="20"/>
                <w:szCs w:val="20"/>
              </w:rPr>
              <w:t>0</w:t>
            </w:r>
          </w:p>
        </w:tc>
        <w:tc>
          <w:tcPr>
            <w:tcW w:w="361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hAnsi="宋体" w:cs="Times New Roman"/>
                <w:kern w:val="0"/>
                <w:sz w:val="24"/>
                <w:szCs w:val="24"/>
              </w:rPr>
            </w:pPr>
            <w:r>
              <w:rPr>
                <w:rFonts w:ascii="宋体" w:eastAsia="宋体" w:cs="宋体"/>
                <w:kern w:val="0"/>
                <w:sz w:val="20"/>
                <w:szCs w:val="20"/>
              </w:rPr>
              <w:t>0</w:t>
            </w:r>
          </w:p>
        </w:tc>
        <w:bookmarkStart w:id="0" w:name="_GoBack"/>
        <w:bookmarkEnd w:id="0"/>
      </w:tr>
      <w:tr w:rsidR="00FF1B72" w:rsidRPr="00BC5D11">
        <w:trPr>
          <w:trHeight w:val="476"/>
        </w:trPr>
        <w:tc>
          <w:tcPr>
            <w:tcW w:w="772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F1B72" w:rsidRDefault="00FF1B72" w:rsidP="00FF1B72">
            <w:pPr>
              <w:spacing w:line="360" w:lineRule="exact"/>
              <w:ind w:firstLine="440"/>
              <w:jc w:val="center"/>
              <w:rPr>
                <w:rFonts w:ascii="方正小标宋简体" w:eastAsia="方正小标宋简体" w:hAnsi="宋体" w:cs="Times New Roman"/>
                <w:color w:val="000000"/>
                <w:kern w:val="0"/>
                <w:sz w:val="22"/>
                <w:szCs w:val="22"/>
              </w:rPr>
            </w:pPr>
            <w:r>
              <w:rPr>
                <w:rFonts w:ascii="方正小标宋简体" w:eastAsia="方正小标宋简体" w:hAnsi="宋体" w:cs="方正小标宋简体" w:hint="eastAsia"/>
                <w:color w:val="000000"/>
                <w:kern w:val="0"/>
                <w:sz w:val="22"/>
                <w:szCs w:val="22"/>
              </w:rPr>
              <w:t>第二十条第（九）项</w:t>
            </w:r>
          </w:p>
        </w:tc>
      </w:tr>
      <w:tr w:rsidR="00FF1B72" w:rsidRPr="00BC5D11">
        <w:trPr>
          <w:trHeight w:val="443"/>
        </w:trPr>
        <w:tc>
          <w:tcPr>
            <w:tcW w:w="226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信息内容</w:t>
            </w:r>
          </w:p>
        </w:tc>
        <w:tc>
          <w:tcPr>
            <w:tcW w:w="1842"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采购项目数量</w:t>
            </w:r>
          </w:p>
        </w:tc>
        <w:tc>
          <w:tcPr>
            <w:tcW w:w="361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proofErr w:type="gramStart"/>
            <w:r>
              <w:rPr>
                <w:rFonts w:ascii="黑体" w:eastAsia="黑体" w:hAnsi="黑体" w:cs="黑体" w:hint="eastAsia"/>
                <w:color w:val="000000"/>
                <w:kern w:val="0"/>
                <w:sz w:val="20"/>
                <w:szCs w:val="20"/>
              </w:rPr>
              <w:t>采购总</w:t>
            </w:r>
            <w:proofErr w:type="gramEnd"/>
            <w:r>
              <w:rPr>
                <w:rFonts w:ascii="黑体" w:eastAsia="黑体" w:hAnsi="黑体" w:cs="黑体" w:hint="eastAsia"/>
                <w:color w:val="000000"/>
                <w:kern w:val="0"/>
                <w:sz w:val="20"/>
                <w:szCs w:val="20"/>
              </w:rPr>
              <w:t>金额</w:t>
            </w:r>
          </w:p>
        </w:tc>
      </w:tr>
      <w:tr w:rsidR="00FF1B72" w:rsidRPr="00BC5D11">
        <w:trPr>
          <w:trHeight w:val="407"/>
        </w:trPr>
        <w:tc>
          <w:tcPr>
            <w:tcW w:w="226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cs="Times New Roman"/>
                <w:color w:val="000000"/>
                <w:kern w:val="0"/>
                <w:sz w:val="20"/>
                <w:szCs w:val="20"/>
              </w:rPr>
            </w:pPr>
            <w:r>
              <w:rPr>
                <w:rFonts w:ascii="宋体" w:hAnsi="宋体" w:cs="仿宋_GB2312" w:hint="eastAsia"/>
                <w:color w:val="000000"/>
                <w:kern w:val="0"/>
                <w:sz w:val="20"/>
                <w:szCs w:val="20"/>
              </w:rPr>
              <w:t>政府采购</w:t>
            </w:r>
          </w:p>
        </w:tc>
        <w:tc>
          <w:tcPr>
            <w:tcW w:w="184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F1B72" w:rsidRDefault="00FF1B72">
            <w:pPr>
              <w:spacing w:line="360" w:lineRule="exact"/>
              <w:ind w:firstLineChars="0" w:firstLine="0"/>
              <w:jc w:val="center"/>
              <w:rPr>
                <w:rFonts w:ascii="宋体" w:eastAsia="宋体" w:cs="Times New Roman"/>
                <w:color w:val="000000"/>
                <w:kern w:val="0"/>
                <w:sz w:val="20"/>
                <w:szCs w:val="20"/>
              </w:rPr>
            </w:pPr>
            <w:r>
              <w:rPr>
                <w:rFonts w:ascii="宋体" w:hAnsi="宋体" w:cs="宋体"/>
                <w:color w:val="000000"/>
                <w:kern w:val="0"/>
                <w:sz w:val="20"/>
                <w:szCs w:val="20"/>
              </w:rPr>
              <w:t>5</w:t>
            </w:r>
          </w:p>
        </w:tc>
        <w:tc>
          <w:tcPr>
            <w:tcW w:w="361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F1B72" w:rsidRDefault="00FF1B72" w:rsidP="002772DC">
            <w:pPr>
              <w:spacing w:line="360" w:lineRule="exact"/>
              <w:ind w:firstLineChars="0" w:firstLine="0"/>
              <w:jc w:val="center"/>
              <w:rPr>
                <w:rFonts w:ascii="宋体" w:eastAsia="宋体" w:cs="Times New Roman"/>
                <w:color w:val="000000"/>
                <w:kern w:val="0"/>
                <w:sz w:val="20"/>
                <w:szCs w:val="20"/>
              </w:rPr>
            </w:pPr>
            <w:r>
              <w:rPr>
                <w:rFonts w:ascii="宋体" w:hAnsi="宋体" w:cs="宋体"/>
                <w:color w:val="000000"/>
                <w:kern w:val="0"/>
                <w:sz w:val="20"/>
                <w:szCs w:val="20"/>
              </w:rPr>
              <w:t>2723</w:t>
            </w:r>
            <w:r w:rsidR="002772DC">
              <w:rPr>
                <w:rFonts w:ascii="宋体" w:hAnsi="宋体" w:cs="宋体"/>
                <w:color w:val="000000"/>
                <w:kern w:val="0"/>
                <w:sz w:val="20"/>
                <w:szCs w:val="20"/>
              </w:rPr>
              <w:t>000</w:t>
            </w:r>
            <w:r>
              <w:rPr>
                <w:rFonts w:ascii="宋体" w:hAnsi="宋体" w:cs="仿宋_GB2312" w:hint="eastAsia"/>
                <w:color w:val="000000"/>
                <w:kern w:val="0"/>
                <w:sz w:val="20"/>
                <w:szCs w:val="20"/>
              </w:rPr>
              <w:t>元</w:t>
            </w:r>
          </w:p>
        </w:tc>
      </w:tr>
    </w:tbl>
    <w:p w:rsidR="00FF1B72" w:rsidRDefault="00FF1B72" w:rsidP="00FF1B72">
      <w:pPr>
        <w:pStyle w:val="13"/>
        <w:ind w:firstLine="640"/>
        <w:rPr>
          <w:rFonts w:ascii="黑体" w:cs="Times New Roman"/>
          <w:color w:val="000000"/>
          <w:kern w:val="0"/>
        </w:rPr>
      </w:pPr>
      <w:r>
        <w:rPr>
          <w:rFonts w:cs="黑体" w:hint="eastAsia"/>
        </w:rPr>
        <w:t>三、收到和处理政府信息公开申请情况</w:t>
      </w:r>
    </w:p>
    <w:tbl>
      <w:tblPr>
        <w:tblW w:w="9629" w:type="dxa"/>
        <w:jc w:val="center"/>
        <w:tblLayout w:type="fixed"/>
        <w:tblCellMar>
          <w:left w:w="0" w:type="dxa"/>
          <w:right w:w="0" w:type="dxa"/>
        </w:tblCellMar>
        <w:tblLook w:val="00A0" w:firstRow="1" w:lastRow="0" w:firstColumn="1" w:lastColumn="0" w:noHBand="0" w:noVBand="0"/>
      </w:tblPr>
      <w:tblGrid>
        <w:gridCol w:w="699"/>
        <w:gridCol w:w="851"/>
        <w:gridCol w:w="2987"/>
        <w:gridCol w:w="567"/>
        <w:gridCol w:w="698"/>
        <w:gridCol w:w="693"/>
        <w:gridCol w:w="866"/>
        <w:gridCol w:w="851"/>
        <w:gridCol w:w="613"/>
        <w:gridCol w:w="804"/>
      </w:tblGrid>
      <w:tr w:rsidR="00FF1B72" w:rsidRPr="00BC5D11">
        <w:trPr>
          <w:tblHeader/>
          <w:jc w:val="center"/>
        </w:trPr>
        <w:tc>
          <w:tcPr>
            <w:tcW w:w="453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（本列数据的勾</w:t>
            </w:r>
            <w:proofErr w:type="gramStart"/>
            <w:r>
              <w:rPr>
                <w:rFonts w:ascii="黑体" w:eastAsia="黑体" w:hAnsi="黑体" w:cs="黑体" w:hint="eastAsia"/>
                <w:color w:val="000000"/>
                <w:kern w:val="0"/>
                <w:sz w:val="20"/>
                <w:szCs w:val="20"/>
              </w:rPr>
              <w:t>稽</w:t>
            </w:r>
            <w:proofErr w:type="gramEnd"/>
            <w:r>
              <w:rPr>
                <w:rFonts w:ascii="黑体" w:eastAsia="黑体" w:hAnsi="黑体" w:cs="黑体" w:hint="eastAsia"/>
                <w:color w:val="000000"/>
                <w:kern w:val="0"/>
                <w:sz w:val="20"/>
                <w:szCs w:val="20"/>
              </w:rPr>
              <w:t>关系为：第一项加第二项之和，等于第三项加第四项之和）</w:t>
            </w:r>
          </w:p>
        </w:tc>
        <w:tc>
          <w:tcPr>
            <w:tcW w:w="50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申请人情况</w:t>
            </w:r>
          </w:p>
        </w:tc>
      </w:tr>
      <w:tr w:rsidR="00FF1B72" w:rsidRPr="00BC5D11">
        <w:trPr>
          <w:tblHeader/>
          <w:jc w:val="center"/>
        </w:trPr>
        <w:tc>
          <w:tcPr>
            <w:tcW w:w="4537" w:type="dxa"/>
            <w:gridSpan w:val="3"/>
            <w:vMerge/>
            <w:tcBorders>
              <w:top w:val="single" w:sz="8" w:space="0" w:color="auto"/>
              <w:left w:val="single" w:sz="8" w:space="0" w:color="auto"/>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自然人</w:t>
            </w:r>
          </w:p>
        </w:tc>
        <w:tc>
          <w:tcPr>
            <w:tcW w:w="372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法人或其他组织</w:t>
            </w:r>
          </w:p>
        </w:tc>
        <w:tc>
          <w:tcPr>
            <w:tcW w:w="8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总计</w:t>
            </w:r>
          </w:p>
        </w:tc>
      </w:tr>
      <w:tr w:rsidR="00FF1B72" w:rsidRPr="00BC5D11">
        <w:trPr>
          <w:trHeight w:val="765"/>
          <w:tblHeader/>
          <w:jc w:val="center"/>
        </w:trPr>
        <w:tc>
          <w:tcPr>
            <w:tcW w:w="4537" w:type="dxa"/>
            <w:gridSpan w:val="3"/>
            <w:vMerge/>
            <w:tcBorders>
              <w:top w:val="single" w:sz="8" w:space="0" w:color="auto"/>
              <w:left w:val="single" w:sz="8" w:space="0" w:color="auto"/>
              <w:bottom w:val="single" w:sz="8" w:space="0" w:color="auto"/>
              <w:right w:val="single" w:sz="8" w:space="0" w:color="auto"/>
            </w:tcBorders>
            <w:vAlign w:val="center"/>
          </w:tcPr>
          <w:p w:rsidR="00FF1B72" w:rsidRDefault="00FF1B72">
            <w:pPr>
              <w:spacing w:line="320" w:lineRule="exact"/>
              <w:ind w:firstLineChars="0" w:firstLine="0"/>
              <w:jc w:val="left"/>
              <w:rPr>
                <w:rFonts w:ascii="宋体" w:eastAsia="宋体" w:cs="Times New Roman"/>
                <w:color w:val="000000"/>
                <w:kern w:val="0"/>
                <w:sz w:val="24"/>
                <w:szCs w:val="24"/>
              </w:rPr>
            </w:pPr>
          </w:p>
        </w:tc>
        <w:tc>
          <w:tcPr>
            <w:tcW w:w="567"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商业企业</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科研机构</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社会公益组织</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法律服务机构</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其他</w:t>
            </w:r>
          </w:p>
        </w:tc>
        <w:tc>
          <w:tcPr>
            <w:tcW w:w="804" w:type="dxa"/>
            <w:vMerge/>
            <w:tcBorders>
              <w:top w:val="single" w:sz="8" w:space="0" w:color="auto"/>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宋体" w:eastAsia="宋体" w:cs="Times New Roman"/>
                <w:color w:val="000000"/>
                <w:kern w:val="0"/>
                <w:sz w:val="24"/>
                <w:szCs w:val="24"/>
              </w:rPr>
            </w:pPr>
          </w:p>
        </w:tc>
      </w:tr>
      <w:tr w:rsidR="00FF1B72" w:rsidRPr="00BC5D11">
        <w:trPr>
          <w:jc w:val="center"/>
        </w:trPr>
        <w:tc>
          <w:tcPr>
            <w:tcW w:w="4537" w:type="dxa"/>
            <w:gridSpan w:val="3"/>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00"/>
              <w:jc w:val="left"/>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一、本年新收政府信息公开申请数量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宋体" w:hAnsi="宋体" w:cs="宋体"/>
                <w:color w:val="000000"/>
                <w:kern w:val="0"/>
                <w:sz w:val="24"/>
                <w:szCs w:val="24"/>
              </w:rPr>
              <w:t>3</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Calibri" w:hAnsi="Calibri" w:cs="Calibri"/>
                <w:color w:val="000000"/>
                <w:kern w:val="0"/>
                <w:sz w:val="20"/>
                <w:szCs w:val="20"/>
              </w:rPr>
              <w:t>3 </w:t>
            </w:r>
          </w:p>
        </w:tc>
      </w:tr>
      <w:tr w:rsidR="00FF1B72" w:rsidRPr="00BC5D11">
        <w:trPr>
          <w:jc w:val="center"/>
        </w:trPr>
        <w:tc>
          <w:tcPr>
            <w:tcW w:w="4537" w:type="dxa"/>
            <w:gridSpan w:val="3"/>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00"/>
              <w:jc w:val="left"/>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二、上年结转政府信息公开申请数量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宋体"/>
                <w:color w:val="000000"/>
                <w:kern w:val="0"/>
                <w:sz w:val="24"/>
                <w:szCs w:val="24"/>
              </w:rPr>
            </w:pPr>
            <w:r>
              <w:rPr>
                <w:rFonts w:ascii="宋体" w:eastAsia="宋体" w:cs="宋体"/>
                <w:color w:val="000000"/>
                <w:kern w:val="0"/>
                <w:sz w:val="24"/>
                <w:szCs w:val="24"/>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宋体"/>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宋体"/>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宋体"/>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宋体"/>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宋体"/>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Calibri" w:hAnsi="Calibri" w:cs="Calibri"/>
                <w:color w:val="000000"/>
                <w:kern w:val="0"/>
                <w:sz w:val="20"/>
                <w:szCs w:val="20"/>
              </w:rPr>
              <w:t>0 </w:t>
            </w:r>
          </w:p>
        </w:tc>
      </w:tr>
      <w:tr w:rsidR="00FF1B72" w:rsidRPr="00BC5D11">
        <w:trPr>
          <w:jc w:val="center"/>
        </w:trPr>
        <w:tc>
          <w:tcPr>
            <w:tcW w:w="699" w:type="dxa"/>
            <w:vMerge w:val="restart"/>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leftChars="-4" w:left="1" w:hangingChars="7" w:hanging="14"/>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三、本年度办理结果</w:t>
            </w:r>
          </w:p>
        </w:tc>
        <w:tc>
          <w:tcPr>
            <w:tcW w:w="3838" w:type="dxa"/>
            <w:gridSpan w:val="2"/>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（一）予以公开</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宋体" w:hAnsi="宋体" w:cs="宋体"/>
                <w:color w:val="000000"/>
                <w:kern w:val="0"/>
                <w:sz w:val="24"/>
                <w:szCs w:val="24"/>
              </w:rPr>
              <w:t>3</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Calibri" w:hAnsi="Calibri" w:cs="Calibri"/>
                <w:color w:val="000000"/>
                <w:kern w:val="0"/>
                <w:sz w:val="20"/>
                <w:szCs w:val="20"/>
              </w:rPr>
              <w:t>3 </w:t>
            </w: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3838" w:type="dxa"/>
            <w:gridSpan w:val="2"/>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（二）部分公开</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（三）不予公开</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1.</w:t>
            </w:r>
            <w:r>
              <w:rPr>
                <w:rFonts w:ascii="仿宋_GB2312" w:hAnsi="黑体" w:cs="仿宋_GB2312" w:hint="eastAsia"/>
                <w:color w:val="000000"/>
                <w:kern w:val="0"/>
                <w:sz w:val="20"/>
                <w:szCs w:val="20"/>
              </w:rPr>
              <w:t>属于国家秘密</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Calibri" w:hAnsi="Calibri" w:cs="Calibri"/>
                <w:color w:val="000000"/>
                <w:kern w:val="0"/>
                <w:sz w:val="20"/>
                <w:szCs w:val="20"/>
              </w:rPr>
              <w:t> </w:t>
            </w: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2.</w:t>
            </w:r>
            <w:r>
              <w:rPr>
                <w:rFonts w:ascii="仿宋_GB2312" w:hAnsi="黑体" w:cs="仿宋_GB2312" w:hint="eastAsia"/>
                <w:color w:val="000000"/>
                <w:kern w:val="0"/>
                <w:sz w:val="20"/>
                <w:szCs w:val="20"/>
              </w:rPr>
              <w:t>其他法律行政法规禁止公开</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Calibri" w:hAnsi="Calibri" w:cs="Calibri"/>
                <w:color w:val="000000"/>
                <w:kern w:val="0"/>
                <w:sz w:val="20"/>
                <w:szCs w:val="20"/>
              </w:rPr>
              <w:t> </w:t>
            </w: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3.</w:t>
            </w:r>
            <w:r>
              <w:rPr>
                <w:rFonts w:ascii="仿宋_GB2312" w:hAnsi="黑体" w:cs="仿宋_GB2312" w:hint="eastAsia"/>
                <w:color w:val="000000"/>
                <w:kern w:val="0"/>
                <w:sz w:val="20"/>
                <w:szCs w:val="20"/>
              </w:rPr>
              <w:t>危及“三安全</w:t>
            </w:r>
            <w:proofErr w:type="gramStart"/>
            <w:r>
              <w:rPr>
                <w:rFonts w:ascii="仿宋_GB2312" w:hAnsi="黑体" w:cs="仿宋_GB2312" w:hint="eastAsia"/>
                <w:color w:val="000000"/>
                <w:kern w:val="0"/>
                <w:sz w:val="20"/>
                <w:szCs w:val="20"/>
              </w:rPr>
              <w:t>一</w:t>
            </w:r>
            <w:proofErr w:type="gramEnd"/>
            <w:r>
              <w:rPr>
                <w:rFonts w:ascii="仿宋_GB2312" w:hAnsi="黑体" w:cs="仿宋_GB2312" w:hint="eastAsia"/>
                <w:color w:val="000000"/>
                <w:kern w:val="0"/>
                <w:sz w:val="20"/>
                <w:szCs w:val="20"/>
              </w:rPr>
              <w:t>稳定”</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Chars="1" w:firstLine="2"/>
              <w:jc w:val="center"/>
              <w:rPr>
                <w:rFonts w:ascii="宋体" w:eastAsia="宋体" w:cs="Times New Roman"/>
                <w:color w:val="000000"/>
                <w:kern w:val="0"/>
                <w:sz w:val="24"/>
                <w:szCs w:val="24"/>
              </w:rPr>
            </w:pPr>
            <w:r>
              <w:rPr>
                <w:rFonts w:ascii="Calibri" w:hAnsi="Calibri" w:cs="Calibri"/>
                <w:color w:val="000000"/>
                <w:kern w:val="0"/>
                <w:sz w:val="20"/>
                <w:szCs w:val="20"/>
              </w:rPr>
              <w:t> </w:t>
            </w: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4.</w:t>
            </w:r>
            <w:r>
              <w:rPr>
                <w:rFonts w:ascii="仿宋_GB2312" w:hAnsi="黑体" w:cs="仿宋_GB2312" w:hint="eastAsia"/>
                <w:color w:val="000000"/>
                <w:kern w:val="0"/>
                <w:sz w:val="20"/>
                <w:szCs w:val="20"/>
              </w:rPr>
              <w:t>保护第三方合法权益</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trHeight w:val="279"/>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5.</w:t>
            </w:r>
            <w:r>
              <w:rPr>
                <w:rFonts w:ascii="仿宋_GB2312" w:hAnsi="黑体" w:cs="仿宋_GB2312" w:hint="eastAsia"/>
                <w:color w:val="000000"/>
                <w:kern w:val="0"/>
                <w:sz w:val="20"/>
                <w:szCs w:val="20"/>
              </w:rPr>
              <w:t>属于三类内部事务信息</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6.</w:t>
            </w:r>
            <w:r>
              <w:rPr>
                <w:rFonts w:ascii="仿宋_GB2312" w:hAnsi="黑体" w:cs="仿宋_GB2312" w:hint="eastAsia"/>
                <w:color w:val="000000"/>
                <w:kern w:val="0"/>
                <w:sz w:val="20"/>
                <w:szCs w:val="20"/>
              </w:rPr>
              <w:t>属于四类过程性信息</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7.</w:t>
            </w:r>
            <w:r>
              <w:rPr>
                <w:rFonts w:ascii="仿宋_GB2312" w:hAnsi="黑体" w:cs="仿宋_GB2312" w:hint="eastAsia"/>
                <w:color w:val="000000"/>
                <w:kern w:val="0"/>
                <w:sz w:val="20"/>
                <w:szCs w:val="20"/>
              </w:rPr>
              <w:t>属于行政执法案卷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8.</w:t>
            </w:r>
            <w:r>
              <w:rPr>
                <w:rFonts w:ascii="仿宋_GB2312" w:hAnsi="黑体" w:cs="仿宋_GB2312" w:hint="eastAsia"/>
                <w:color w:val="000000"/>
                <w:kern w:val="0"/>
                <w:sz w:val="20"/>
                <w:szCs w:val="20"/>
              </w:rPr>
              <w:t>属于行政查询事项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（四）无法提供</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1.</w:t>
            </w:r>
            <w:r>
              <w:rPr>
                <w:rFonts w:ascii="仿宋_GB2312" w:hAnsi="黑体" w:cs="仿宋_GB2312" w:hint="eastAsia"/>
                <w:color w:val="000000"/>
                <w:kern w:val="0"/>
                <w:sz w:val="20"/>
                <w:szCs w:val="20"/>
              </w:rPr>
              <w:t>本机关不掌握相关政府信息</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2.</w:t>
            </w:r>
            <w:r>
              <w:rPr>
                <w:rFonts w:ascii="仿宋_GB2312" w:hAnsi="黑体" w:cs="仿宋_GB2312" w:hint="eastAsia"/>
                <w:color w:val="000000"/>
                <w:kern w:val="0"/>
                <w:sz w:val="20"/>
                <w:szCs w:val="20"/>
              </w:rPr>
              <w:t>没有现成信息需要另行制作</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3.</w:t>
            </w:r>
            <w:r>
              <w:rPr>
                <w:rFonts w:ascii="仿宋_GB2312" w:hAnsi="黑体" w:cs="仿宋_GB2312" w:hint="eastAsia"/>
                <w:color w:val="000000"/>
                <w:kern w:val="0"/>
                <w:sz w:val="20"/>
                <w:szCs w:val="20"/>
              </w:rPr>
              <w:t>补正后申请内容仍不明确</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（五）</w:t>
            </w:r>
            <w:proofErr w:type="gramStart"/>
            <w:r>
              <w:rPr>
                <w:rFonts w:ascii="楷体_GB2312" w:eastAsia="楷体_GB2312" w:hAnsi="黑体" w:cs="楷体_GB2312" w:hint="eastAsia"/>
                <w:color w:val="000000"/>
                <w:kern w:val="0"/>
                <w:sz w:val="20"/>
                <w:szCs w:val="20"/>
              </w:rPr>
              <w:t>不予处理</w:t>
            </w:r>
            <w:proofErr w:type="gramEnd"/>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1.</w:t>
            </w:r>
            <w:r>
              <w:rPr>
                <w:rFonts w:ascii="仿宋_GB2312" w:hAnsi="黑体" w:cs="仿宋_GB2312" w:hint="eastAsia"/>
                <w:color w:val="000000"/>
                <w:kern w:val="0"/>
                <w:sz w:val="20"/>
                <w:szCs w:val="20"/>
              </w:rPr>
              <w:t>信访举报投诉类申请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2.</w:t>
            </w:r>
            <w:r>
              <w:rPr>
                <w:rFonts w:ascii="仿宋_GB2312" w:hAnsi="黑体" w:cs="仿宋_GB2312" w:hint="eastAsia"/>
                <w:color w:val="000000"/>
                <w:kern w:val="0"/>
                <w:sz w:val="20"/>
                <w:szCs w:val="20"/>
              </w:rPr>
              <w:t>重复申请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3.</w:t>
            </w:r>
            <w:r>
              <w:rPr>
                <w:rFonts w:ascii="仿宋_GB2312" w:hAnsi="黑体" w:cs="仿宋_GB2312" w:hint="eastAsia"/>
                <w:color w:val="000000"/>
                <w:kern w:val="0"/>
                <w:sz w:val="20"/>
                <w:szCs w:val="20"/>
              </w:rPr>
              <w:t>要求提供公开出版物</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4.</w:t>
            </w:r>
            <w:r>
              <w:rPr>
                <w:rFonts w:ascii="仿宋_GB2312" w:hAnsi="黑体" w:cs="仿宋_GB2312" w:hint="eastAsia"/>
                <w:color w:val="000000"/>
                <w:kern w:val="0"/>
                <w:sz w:val="20"/>
                <w:szCs w:val="20"/>
              </w:rPr>
              <w:t>无正当理由大量反复申请</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trHeight w:val="771"/>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851" w:type="dxa"/>
            <w:vMerge/>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黑体" w:eastAsia="黑体" w:hAnsi="黑体" w:cs="Times New Roman"/>
                <w:color w:val="000000"/>
                <w:kern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left"/>
              <w:rPr>
                <w:rFonts w:ascii="仿宋_GB2312" w:hAnsi="黑体" w:cs="Times New Roman"/>
                <w:color w:val="000000"/>
                <w:kern w:val="0"/>
                <w:sz w:val="24"/>
                <w:szCs w:val="24"/>
              </w:rPr>
            </w:pPr>
            <w:r>
              <w:rPr>
                <w:rFonts w:ascii="仿宋_GB2312" w:hAnsi="黑体" w:cs="仿宋_GB2312"/>
                <w:color w:val="000000"/>
                <w:kern w:val="0"/>
                <w:sz w:val="20"/>
                <w:szCs w:val="20"/>
              </w:rPr>
              <w:t>5.</w:t>
            </w:r>
            <w:r>
              <w:rPr>
                <w:rFonts w:ascii="仿宋_GB2312" w:hAnsi="黑体" w:cs="仿宋_GB2312" w:hint="eastAsia"/>
                <w:color w:val="000000"/>
                <w:kern w:val="0"/>
                <w:sz w:val="20"/>
                <w:szCs w:val="20"/>
              </w:rPr>
              <w:t>要求行政机关确认或重新出具已获取信息</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3838" w:type="dxa"/>
            <w:gridSpan w:val="2"/>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（六）其他处理</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p>
        </w:tc>
      </w:tr>
      <w:tr w:rsidR="00FF1B72" w:rsidRPr="00BC5D11">
        <w:trPr>
          <w:jc w:val="center"/>
        </w:trPr>
        <w:tc>
          <w:tcPr>
            <w:tcW w:w="699" w:type="dxa"/>
            <w:vMerge/>
            <w:tcBorders>
              <w:top w:val="nil"/>
              <w:left w:val="single" w:sz="8" w:space="0" w:color="auto"/>
              <w:bottom w:val="single" w:sz="8" w:space="0" w:color="auto"/>
              <w:right w:val="single" w:sz="8" w:space="0" w:color="auto"/>
            </w:tcBorders>
            <w:vAlign w:val="center"/>
          </w:tcPr>
          <w:p w:rsidR="00FF1B72" w:rsidRDefault="00FF1B72" w:rsidP="00FF1B72">
            <w:pPr>
              <w:spacing w:line="320" w:lineRule="exact"/>
              <w:ind w:firstLine="480"/>
              <w:jc w:val="left"/>
              <w:rPr>
                <w:rFonts w:ascii="黑体" w:eastAsia="黑体" w:hAnsi="黑体" w:cs="Times New Roman"/>
                <w:color w:val="000000"/>
                <w:kern w:val="0"/>
                <w:sz w:val="24"/>
                <w:szCs w:val="24"/>
              </w:rPr>
            </w:pPr>
          </w:p>
        </w:tc>
        <w:tc>
          <w:tcPr>
            <w:tcW w:w="3838" w:type="dxa"/>
            <w:gridSpan w:val="2"/>
            <w:tcBorders>
              <w:top w:val="nil"/>
              <w:left w:val="nil"/>
              <w:bottom w:val="single" w:sz="8" w:space="0" w:color="auto"/>
              <w:right w:val="single" w:sz="8" w:space="0" w:color="auto"/>
            </w:tcBorders>
            <w:vAlign w:val="center"/>
          </w:tcPr>
          <w:p w:rsidR="00FF1B72" w:rsidRDefault="00FF1B72">
            <w:pPr>
              <w:spacing w:line="320" w:lineRule="exact"/>
              <w:ind w:firstLineChars="0" w:firstLine="0"/>
              <w:jc w:val="left"/>
              <w:rPr>
                <w:rFonts w:ascii="楷体_GB2312" w:eastAsia="楷体_GB2312" w:hAnsi="黑体" w:cs="Times New Roman"/>
                <w:color w:val="000000"/>
                <w:kern w:val="0"/>
                <w:sz w:val="24"/>
                <w:szCs w:val="24"/>
              </w:rPr>
            </w:pPr>
            <w:r>
              <w:rPr>
                <w:rFonts w:ascii="楷体_GB2312" w:eastAsia="楷体_GB2312" w:hAnsi="黑体" w:cs="楷体_GB2312" w:hint="eastAsia"/>
                <w:color w:val="000000"/>
                <w:kern w:val="0"/>
                <w:sz w:val="20"/>
                <w:szCs w:val="20"/>
              </w:rPr>
              <w:t>（七）总计</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r>
              <w:rPr>
                <w:rFonts w:ascii="宋体" w:hAnsi="宋体" w:cs="宋体"/>
                <w:color w:val="000000"/>
                <w:kern w:val="0"/>
                <w:sz w:val="24"/>
                <w:szCs w:val="24"/>
              </w:rPr>
              <w:t>3</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Times New Roman"/>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Times New Roman"/>
                <w:color w:val="000000"/>
                <w:kern w:val="0"/>
                <w:sz w:val="24"/>
                <w:szCs w:val="24"/>
              </w:rPr>
            </w:pPr>
            <w:r>
              <w:rPr>
                <w:rFonts w:ascii="宋体" w:hAnsi="宋体" w:cs="宋体"/>
                <w:color w:val="000000"/>
                <w:kern w:val="0"/>
                <w:sz w:val="24"/>
                <w:szCs w:val="24"/>
              </w:rPr>
              <w:t>3</w:t>
            </w:r>
          </w:p>
        </w:tc>
      </w:tr>
      <w:tr w:rsidR="00FF1B72" w:rsidRPr="00BC5D11">
        <w:trPr>
          <w:jc w:val="center"/>
        </w:trPr>
        <w:tc>
          <w:tcPr>
            <w:tcW w:w="4537" w:type="dxa"/>
            <w:gridSpan w:val="3"/>
            <w:tcBorders>
              <w:top w:val="nil"/>
              <w:left w:val="single" w:sz="8" w:space="0" w:color="auto"/>
              <w:bottom w:val="single" w:sz="8" w:space="0" w:color="auto"/>
              <w:right w:val="single" w:sz="8" w:space="0" w:color="auto"/>
            </w:tcBorders>
            <w:vAlign w:val="center"/>
          </w:tcPr>
          <w:p w:rsidR="00FF1B72" w:rsidRDefault="00FF1B72">
            <w:pPr>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四、结转下年度继续办理</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宋体"/>
                <w:color w:val="000000"/>
                <w:kern w:val="0"/>
                <w:sz w:val="24"/>
                <w:szCs w:val="24"/>
              </w:rPr>
            </w:pPr>
            <w:r>
              <w:rPr>
                <w:rFonts w:ascii="宋体" w:eastAsia="宋体" w:cs="宋体"/>
                <w:color w:val="000000"/>
                <w:kern w:val="0"/>
                <w:sz w:val="24"/>
                <w:szCs w:val="24"/>
              </w:rPr>
              <w:t>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宋体"/>
                <w:color w:val="000000"/>
                <w:kern w:val="0"/>
                <w:sz w:val="24"/>
                <w:szCs w:val="24"/>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宋体"/>
                <w:color w:val="000000"/>
                <w:kern w:val="0"/>
                <w:sz w:val="24"/>
                <w:szCs w:val="24"/>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宋体"/>
                <w:color w:val="000000"/>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宋体"/>
                <w:color w:val="000000"/>
                <w:kern w:val="0"/>
                <w:sz w:val="24"/>
                <w:szCs w:val="24"/>
              </w:rPr>
            </w:pPr>
          </w:p>
        </w:tc>
        <w:tc>
          <w:tcPr>
            <w:tcW w:w="613"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20" w:lineRule="exact"/>
              <w:ind w:firstLineChars="0" w:firstLine="0"/>
              <w:jc w:val="center"/>
              <w:rPr>
                <w:rFonts w:ascii="宋体" w:eastAsia="宋体" w:cs="宋体"/>
                <w:color w:val="000000"/>
                <w:kern w:val="0"/>
                <w:sz w:val="24"/>
                <w:szCs w:val="24"/>
              </w:rPr>
            </w:pP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20" w:lineRule="exact"/>
              <w:ind w:firstLine="480"/>
              <w:jc w:val="center"/>
              <w:rPr>
                <w:rFonts w:ascii="宋体" w:eastAsia="宋体" w:cs="宋体"/>
                <w:color w:val="000000"/>
                <w:kern w:val="0"/>
                <w:sz w:val="24"/>
                <w:szCs w:val="24"/>
              </w:rPr>
            </w:pPr>
            <w:r>
              <w:rPr>
                <w:rFonts w:ascii="宋体" w:eastAsia="宋体" w:cs="宋体"/>
                <w:color w:val="000000"/>
                <w:kern w:val="0"/>
                <w:sz w:val="24"/>
                <w:szCs w:val="24"/>
              </w:rPr>
              <w:t>0</w:t>
            </w:r>
          </w:p>
        </w:tc>
      </w:tr>
    </w:tbl>
    <w:p w:rsidR="00FF1B72" w:rsidRDefault="00FF1B72" w:rsidP="00FF1B72">
      <w:pPr>
        <w:pStyle w:val="13"/>
        <w:ind w:firstLine="640"/>
        <w:rPr>
          <w:rFonts w:cs="Times New Roman"/>
        </w:rPr>
      </w:pPr>
      <w:r>
        <w:rPr>
          <w:rFonts w:cs="黑体" w:hint="eastAsia"/>
        </w:rPr>
        <w:t>四、政府信息公开行政复议、行政诉讼情况</w:t>
      </w:r>
    </w:p>
    <w:p w:rsidR="00FF1B72" w:rsidRDefault="00FF1B72" w:rsidP="00BE5BB6">
      <w:pPr>
        <w:ind w:firstLine="640"/>
        <w:rPr>
          <w:rFonts w:cs="Times New Roman"/>
        </w:rPr>
      </w:pPr>
      <w:r>
        <w:t>2020</w:t>
      </w:r>
      <w:r>
        <w:rPr>
          <w:rFonts w:cs="仿宋_GB2312" w:hint="eastAsia"/>
        </w:rPr>
        <w:t>年，嘉兴市统计局没有政府信息公开行政复议和行政诉讼情况。</w:t>
      </w:r>
    </w:p>
    <w:tbl>
      <w:tblPr>
        <w:tblW w:w="6369" w:type="dxa"/>
        <w:jc w:val="center"/>
        <w:tblLayout w:type="fixed"/>
        <w:tblCellMar>
          <w:left w:w="0" w:type="dxa"/>
          <w:right w:w="0" w:type="dxa"/>
        </w:tblCellMar>
        <w:tblLook w:val="00A0" w:firstRow="1" w:lastRow="0" w:firstColumn="1" w:lastColumn="0" w:noHBand="0" w:noVBand="0"/>
      </w:tblPr>
      <w:tblGrid>
        <w:gridCol w:w="416"/>
        <w:gridCol w:w="425"/>
        <w:gridCol w:w="425"/>
        <w:gridCol w:w="425"/>
        <w:gridCol w:w="426"/>
        <w:gridCol w:w="425"/>
        <w:gridCol w:w="425"/>
        <w:gridCol w:w="425"/>
        <w:gridCol w:w="426"/>
        <w:gridCol w:w="425"/>
        <w:gridCol w:w="425"/>
        <w:gridCol w:w="425"/>
        <w:gridCol w:w="426"/>
        <w:gridCol w:w="425"/>
        <w:gridCol w:w="425"/>
      </w:tblGrid>
      <w:tr w:rsidR="00FF1B72" w:rsidRPr="00BC5D11">
        <w:trPr>
          <w:trHeight w:val="477"/>
          <w:jc w:val="center"/>
        </w:trPr>
        <w:tc>
          <w:tcPr>
            <w:tcW w:w="211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行政复议</w:t>
            </w:r>
          </w:p>
        </w:tc>
        <w:tc>
          <w:tcPr>
            <w:tcW w:w="425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60" w:lineRule="exact"/>
              <w:ind w:firstLineChars="14" w:firstLine="28"/>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行政诉讼</w:t>
            </w:r>
          </w:p>
        </w:tc>
      </w:tr>
      <w:tr w:rsidR="00FF1B72" w:rsidRPr="00BC5D11">
        <w:trPr>
          <w:trHeight w:val="540"/>
          <w:jc w:val="center"/>
        </w:trPr>
        <w:tc>
          <w:tcPr>
            <w:tcW w:w="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结果维持</w:t>
            </w:r>
          </w:p>
        </w:tc>
        <w:tc>
          <w:tcPr>
            <w:tcW w:w="4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结果纠正</w:t>
            </w:r>
          </w:p>
        </w:tc>
        <w:tc>
          <w:tcPr>
            <w:tcW w:w="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其他结果</w:t>
            </w:r>
          </w:p>
        </w:tc>
        <w:tc>
          <w:tcPr>
            <w:tcW w:w="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rsidP="00FF1B72">
            <w:pPr>
              <w:spacing w:line="360" w:lineRule="exact"/>
              <w:ind w:leftChars="-5" w:left="-16"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尚未审结</w:t>
            </w:r>
          </w:p>
        </w:tc>
        <w:tc>
          <w:tcPr>
            <w:tcW w:w="4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总计</w:t>
            </w:r>
          </w:p>
        </w:tc>
        <w:tc>
          <w:tcPr>
            <w:tcW w:w="212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未经复议直接起诉</w:t>
            </w:r>
          </w:p>
        </w:tc>
        <w:tc>
          <w:tcPr>
            <w:tcW w:w="212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复议后起诉</w:t>
            </w:r>
          </w:p>
        </w:tc>
      </w:tr>
      <w:tr w:rsidR="00FF1B72" w:rsidRPr="00BC5D11">
        <w:trPr>
          <w:trHeight w:val="1408"/>
          <w:jc w:val="center"/>
        </w:trPr>
        <w:tc>
          <w:tcPr>
            <w:tcW w:w="416" w:type="dxa"/>
            <w:vMerge/>
            <w:tcBorders>
              <w:top w:val="nil"/>
              <w:left w:val="single" w:sz="8" w:space="0" w:color="auto"/>
              <w:bottom w:val="single" w:sz="8" w:space="0" w:color="auto"/>
              <w:right w:val="single" w:sz="8" w:space="0" w:color="auto"/>
            </w:tcBorders>
            <w:vAlign w:val="center"/>
          </w:tcPr>
          <w:p w:rsidR="00FF1B72" w:rsidRDefault="00FF1B72" w:rsidP="00FF1B72">
            <w:pPr>
              <w:spacing w:line="360" w:lineRule="exact"/>
              <w:ind w:firstLine="480"/>
              <w:jc w:val="left"/>
              <w:rPr>
                <w:rFonts w:ascii="黑体" w:eastAsia="黑体" w:hAnsi="黑体" w:cs="Times New Roman"/>
                <w:color w:val="000000"/>
                <w:kern w:val="0"/>
                <w:sz w:val="24"/>
                <w:szCs w:val="24"/>
              </w:rPr>
            </w:pPr>
          </w:p>
        </w:tc>
        <w:tc>
          <w:tcPr>
            <w:tcW w:w="425" w:type="dxa"/>
            <w:vMerge/>
            <w:tcBorders>
              <w:top w:val="nil"/>
              <w:left w:val="nil"/>
              <w:bottom w:val="single" w:sz="8" w:space="0" w:color="auto"/>
              <w:right w:val="single" w:sz="8" w:space="0" w:color="auto"/>
            </w:tcBorders>
            <w:vAlign w:val="center"/>
          </w:tcPr>
          <w:p w:rsidR="00FF1B72" w:rsidRDefault="00FF1B72" w:rsidP="00FF1B72">
            <w:pPr>
              <w:spacing w:line="360" w:lineRule="exact"/>
              <w:ind w:firstLine="480"/>
              <w:jc w:val="left"/>
              <w:rPr>
                <w:rFonts w:ascii="黑体" w:eastAsia="黑体" w:hAnsi="黑体" w:cs="Times New Roman"/>
                <w:color w:val="000000"/>
                <w:kern w:val="0"/>
                <w:sz w:val="24"/>
                <w:szCs w:val="24"/>
              </w:rPr>
            </w:pPr>
          </w:p>
        </w:tc>
        <w:tc>
          <w:tcPr>
            <w:tcW w:w="425" w:type="dxa"/>
            <w:vMerge/>
            <w:tcBorders>
              <w:top w:val="single" w:sz="8" w:space="0" w:color="auto"/>
              <w:left w:val="nil"/>
              <w:bottom w:val="single" w:sz="8" w:space="0" w:color="auto"/>
              <w:right w:val="single" w:sz="8" w:space="0" w:color="auto"/>
            </w:tcBorders>
            <w:vAlign w:val="center"/>
          </w:tcPr>
          <w:p w:rsidR="00FF1B72" w:rsidRDefault="00FF1B72" w:rsidP="00FF1B72">
            <w:pPr>
              <w:spacing w:line="360" w:lineRule="exact"/>
              <w:ind w:firstLine="480"/>
              <w:jc w:val="left"/>
              <w:rPr>
                <w:rFonts w:ascii="黑体" w:eastAsia="黑体" w:hAnsi="黑体" w:cs="Times New Roman"/>
                <w:color w:val="000000"/>
                <w:kern w:val="0"/>
                <w:sz w:val="24"/>
                <w:szCs w:val="24"/>
              </w:rPr>
            </w:pPr>
          </w:p>
        </w:tc>
        <w:tc>
          <w:tcPr>
            <w:tcW w:w="425" w:type="dxa"/>
            <w:vMerge/>
            <w:tcBorders>
              <w:top w:val="single" w:sz="8" w:space="0" w:color="auto"/>
              <w:left w:val="nil"/>
              <w:bottom w:val="single" w:sz="8" w:space="0" w:color="auto"/>
              <w:right w:val="single" w:sz="8" w:space="0" w:color="auto"/>
            </w:tcBorders>
            <w:vAlign w:val="center"/>
          </w:tcPr>
          <w:p w:rsidR="00FF1B72" w:rsidRDefault="00FF1B72" w:rsidP="00FF1B72">
            <w:pPr>
              <w:spacing w:line="360" w:lineRule="exact"/>
              <w:ind w:firstLine="480"/>
              <w:jc w:val="left"/>
              <w:rPr>
                <w:rFonts w:ascii="黑体" w:eastAsia="黑体" w:hAnsi="黑体" w:cs="Times New Roman"/>
                <w:color w:val="000000"/>
                <w:kern w:val="0"/>
                <w:sz w:val="24"/>
                <w:szCs w:val="24"/>
              </w:rPr>
            </w:pPr>
          </w:p>
        </w:tc>
        <w:tc>
          <w:tcPr>
            <w:tcW w:w="426" w:type="dxa"/>
            <w:vMerge/>
            <w:tcBorders>
              <w:top w:val="single" w:sz="8" w:space="0" w:color="auto"/>
              <w:left w:val="nil"/>
              <w:bottom w:val="single" w:sz="8" w:space="0" w:color="auto"/>
              <w:right w:val="single" w:sz="8" w:space="0" w:color="auto"/>
            </w:tcBorders>
            <w:vAlign w:val="center"/>
          </w:tcPr>
          <w:p w:rsidR="00FF1B72" w:rsidRDefault="00FF1B72" w:rsidP="00FF1B72">
            <w:pPr>
              <w:spacing w:line="360" w:lineRule="exact"/>
              <w:ind w:firstLine="480"/>
              <w:jc w:val="left"/>
              <w:rPr>
                <w:rFonts w:ascii="黑体" w:eastAsia="黑体" w:hAnsi="黑体" w:cs="Times New Roman"/>
                <w:color w:val="000000"/>
                <w:kern w:val="0"/>
                <w:sz w:val="24"/>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结果维持</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结果纠正</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其他结果</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尚未审结</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总计</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结果维持</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结果纠正</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其他结果</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尚未审结</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1B72" w:rsidRDefault="00FF1B72">
            <w:pPr>
              <w:spacing w:line="360" w:lineRule="exact"/>
              <w:ind w:firstLineChars="0" w:firstLine="0"/>
              <w:jc w:val="center"/>
              <w:rPr>
                <w:rFonts w:ascii="黑体" w:eastAsia="黑体" w:hAnsi="黑体" w:cs="Times New Roman"/>
                <w:color w:val="000000"/>
                <w:kern w:val="0"/>
                <w:sz w:val="24"/>
                <w:szCs w:val="24"/>
              </w:rPr>
            </w:pPr>
            <w:r>
              <w:rPr>
                <w:rFonts w:ascii="黑体" w:eastAsia="黑体" w:hAnsi="黑体" w:cs="黑体" w:hint="eastAsia"/>
                <w:color w:val="000000"/>
                <w:kern w:val="0"/>
                <w:sz w:val="20"/>
                <w:szCs w:val="20"/>
              </w:rPr>
              <w:t>总计</w:t>
            </w:r>
          </w:p>
        </w:tc>
      </w:tr>
      <w:tr w:rsidR="00FF1B72" w:rsidRPr="00BC5D11" w:rsidTr="000D0191">
        <w:trPr>
          <w:trHeight w:val="513"/>
          <w:jc w:val="center"/>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B72" w:rsidRDefault="00FF1B72" w:rsidP="00FF1B72">
            <w:pPr>
              <w:spacing w:line="360" w:lineRule="exact"/>
              <w:ind w:firstLine="400"/>
              <w:jc w:val="center"/>
              <w:rPr>
                <w:rFonts w:ascii="宋体" w:eastAsia="宋体" w:cs="Times New Roman"/>
                <w:color w:val="000000"/>
                <w:kern w:val="0"/>
                <w:sz w:val="24"/>
                <w:szCs w:val="24"/>
              </w:rPr>
            </w:pPr>
            <w:r>
              <w:rPr>
                <w:rFonts w:ascii="Calibri" w:hAnsi="Calibri" w:cs="Calibri"/>
                <w:color w:val="000000"/>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Default="00FF1B72" w:rsidP="00FF1B72">
            <w:pPr>
              <w:spacing w:line="360" w:lineRule="exact"/>
              <w:ind w:firstLine="400"/>
              <w:jc w:val="center"/>
              <w:rPr>
                <w:rFonts w:ascii="宋体" w:eastAsia="宋体" w:cs="Times New Roman"/>
                <w:color w:val="000000"/>
                <w:kern w:val="0"/>
                <w:sz w:val="24"/>
                <w:szCs w:val="24"/>
              </w:rPr>
            </w:pPr>
            <w:r>
              <w:rPr>
                <w:rFonts w:ascii="Calibri" w:hAnsi="Calibri" w:cs="Calibri"/>
                <w:color w:val="000000"/>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Default="00FF1B72" w:rsidP="00FF1B72">
            <w:pPr>
              <w:spacing w:line="360" w:lineRule="exact"/>
              <w:ind w:firstLine="400"/>
              <w:jc w:val="center"/>
              <w:rPr>
                <w:rFonts w:ascii="宋体" w:eastAsia="宋体" w:cs="Times New Roman"/>
                <w:color w:val="000000"/>
                <w:kern w:val="0"/>
                <w:sz w:val="24"/>
                <w:szCs w:val="24"/>
              </w:rPr>
            </w:pPr>
            <w:r>
              <w:rPr>
                <w:rFonts w:ascii="Calibri" w:hAnsi="Calibri" w:cs="Calibri"/>
                <w:color w:val="000000"/>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Default="00FF1B72" w:rsidP="00FF1B72">
            <w:pPr>
              <w:spacing w:line="360" w:lineRule="exact"/>
              <w:ind w:firstLine="400"/>
              <w:jc w:val="center"/>
              <w:rPr>
                <w:rFonts w:ascii="宋体" w:eastAsia="宋体" w:cs="Times New Roman"/>
                <w:color w:val="000000"/>
                <w:kern w:val="0"/>
                <w:sz w:val="24"/>
                <w:szCs w:val="24"/>
              </w:rPr>
            </w:pPr>
            <w:r>
              <w:rPr>
                <w:rFonts w:ascii="Calibri" w:hAnsi="Calibri" w:cs="Calibri"/>
                <w:color w:val="000000"/>
                <w:kern w:val="0"/>
                <w:sz w:val="20"/>
                <w:szCs w:val="20"/>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Calibri" w:hAnsi="Calibri" w:cs="Calibri"/>
                <w:kern w:val="0"/>
                <w:sz w:val="20"/>
                <w:szCs w:val="20"/>
              </w:rPr>
              <w:t>00 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cs="宋体"/>
                <w:kern w:val="0"/>
                <w:sz w:val="20"/>
                <w:szCs w:val="20"/>
              </w:rPr>
              <w:t>00</w:t>
            </w: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FF1B72" w:rsidP="00FF1B72">
            <w:pPr>
              <w:spacing w:line="360" w:lineRule="exact"/>
              <w:ind w:firstLine="400"/>
              <w:jc w:val="center"/>
              <w:rPr>
                <w:rFonts w:ascii="宋体" w:eastAsia="宋体" w:cs="Times New Roman"/>
                <w:kern w:val="0"/>
                <w:sz w:val="24"/>
                <w:szCs w:val="24"/>
              </w:rPr>
            </w:pPr>
            <w:r w:rsidRPr="000D0191">
              <w:rPr>
                <w:rFonts w:ascii="宋体" w:eastAsia="宋体" w:hAnsi="µÈÏß Western" w:cs="Times New Roman"/>
                <w:kern w:val="0"/>
                <w:sz w:val="20"/>
                <w:szCs w:val="20"/>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F1B72" w:rsidRPr="000D0191" w:rsidRDefault="000D0191" w:rsidP="00FF1B72">
            <w:pPr>
              <w:spacing w:line="360" w:lineRule="exact"/>
              <w:ind w:firstLine="480"/>
              <w:jc w:val="left"/>
              <w:rPr>
                <w:rFonts w:ascii="宋体" w:eastAsia="宋体" w:cs="Times New Roman"/>
                <w:kern w:val="0"/>
                <w:sz w:val="24"/>
                <w:szCs w:val="24"/>
              </w:rPr>
            </w:pPr>
            <w:r>
              <w:rPr>
                <w:rFonts w:ascii="宋体" w:eastAsia="宋体" w:cs="宋体"/>
                <w:kern w:val="0"/>
                <w:sz w:val="24"/>
                <w:szCs w:val="24"/>
              </w:rPr>
              <w:t>0</w:t>
            </w:r>
            <w:r w:rsidR="00FF1B72" w:rsidRPr="000D0191">
              <w:rPr>
                <w:rFonts w:ascii="宋体" w:eastAsia="宋体" w:cs="宋体"/>
                <w:kern w:val="0"/>
                <w:sz w:val="24"/>
                <w:szCs w:val="24"/>
              </w:rPr>
              <w:t>0</w:t>
            </w:r>
          </w:p>
        </w:tc>
      </w:tr>
    </w:tbl>
    <w:p w:rsidR="00FF1B72" w:rsidRDefault="00FF1B72" w:rsidP="00FF1B72">
      <w:pPr>
        <w:pStyle w:val="13"/>
        <w:ind w:firstLine="640"/>
        <w:rPr>
          <w:rFonts w:cs="Times New Roman"/>
        </w:rPr>
      </w:pPr>
      <w:r>
        <w:rPr>
          <w:rFonts w:cs="黑体" w:hint="eastAsia"/>
        </w:rPr>
        <w:t>五、存在的主要问题及改进情况</w:t>
      </w:r>
    </w:p>
    <w:p w:rsidR="00FF1B72" w:rsidRDefault="00FF1B72" w:rsidP="00BE5BB6">
      <w:pPr>
        <w:pStyle w:val="21"/>
        <w:rPr>
          <w:rFonts w:cs="Times New Roman"/>
        </w:rPr>
      </w:pPr>
      <w:r>
        <w:rPr>
          <w:rFonts w:cs="楷体_GB2312" w:hint="eastAsia"/>
        </w:rPr>
        <w:t>（一）存在的主要问题。</w:t>
      </w:r>
    </w:p>
    <w:p w:rsidR="00FF1B72" w:rsidRDefault="00FF1B72" w:rsidP="00BE5BB6">
      <w:pPr>
        <w:ind w:firstLine="640"/>
        <w:rPr>
          <w:rFonts w:cs="Times New Roman"/>
        </w:rPr>
      </w:pPr>
      <w:r>
        <w:rPr>
          <w:rFonts w:cs="仿宋_GB2312" w:hint="eastAsia"/>
        </w:rPr>
        <w:t>一是网站栏目的设置规范性还有待加强。虽然政府信息公开栏目今年进行了调整规范，但离公众需求还有距离；二是部门统计信息内容还偏少，加载内容的规范性和时效性还要提高；三是政府信息公开的力度还需进一步加强。从各类咨询的情况反映了网站公开统计数据离公众获取的要求还存在差距，需要进一步研究和完善网站获取统计数据的便捷方便性，提升统计</w:t>
      </w:r>
      <w:r>
        <w:rPr>
          <w:rFonts w:cs="仿宋_GB2312" w:hint="eastAsia"/>
        </w:rPr>
        <w:lastRenderedPageBreak/>
        <w:t>数据反映嘉兴社会经济发展的公信力和公众获取统计数据的便捷度。</w:t>
      </w:r>
    </w:p>
    <w:p w:rsidR="00FF1B72" w:rsidRDefault="00FF1B72" w:rsidP="00BE5BB6">
      <w:pPr>
        <w:pStyle w:val="21"/>
        <w:rPr>
          <w:rFonts w:cs="Times New Roman"/>
        </w:rPr>
      </w:pPr>
      <w:r>
        <w:rPr>
          <w:rFonts w:cs="楷体_GB2312" w:hint="eastAsia"/>
        </w:rPr>
        <w:t>（二）</w:t>
      </w:r>
      <w:r>
        <w:t>2020</w:t>
      </w:r>
      <w:r>
        <w:rPr>
          <w:rFonts w:cs="楷体_GB2312" w:hint="eastAsia"/>
        </w:rPr>
        <w:t>年改进情况。</w:t>
      </w:r>
    </w:p>
    <w:p w:rsidR="00FF1B72" w:rsidRDefault="00FF1B72" w:rsidP="00BE5BB6">
      <w:pPr>
        <w:ind w:firstLine="640"/>
        <w:rPr>
          <w:rFonts w:cs="Times New Roman"/>
        </w:rPr>
      </w:pPr>
      <w:r>
        <w:rPr>
          <w:rFonts w:cs="仿宋_GB2312" w:hint="eastAsia"/>
        </w:rPr>
        <w:t>一是调整了网站栏目设置和布局，方便公众直接获取，调整后，依申请公开的咨询量明显减少；二是联合国家统计局嘉兴调查队出台《关于做好</w:t>
      </w:r>
      <w:r>
        <w:t>2020</w:t>
      </w:r>
      <w:r>
        <w:rPr>
          <w:rFonts w:cs="仿宋_GB2312" w:hint="eastAsia"/>
        </w:rPr>
        <w:t>年统计信息公开工作的通知》，加强部门统计信息的公开发布，方便公众获取；三是进一步优化网站，尤其是规范政府信息公开的栏目设置，合理设置各个子栏目，及时公开相关栏目信息，进一步满足了公众获取信息的方便和便捷程度。</w:t>
      </w:r>
    </w:p>
    <w:p w:rsidR="00FF1B72" w:rsidRDefault="00FF1B72" w:rsidP="00BE5BB6">
      <w:pPr>
        <w:pStyle w:val="21"/>
        <w:rPr>
          <w:rFonts w:cs="Times New Roman"/>
        </w:rPr>
      </w:pPr>
      <w:r>
        <w:rPr>
          <w:rFonts w:cs="楷体_GB2312" w:hint="eastAsia"/>
        </w:rPr>
        <w:t>（三）</w:t>
      </w:r>
      <w:r>
        <w:t>2021</w:t>
      </w:r>
      <w:r>
        <w:rPr>
          <w:rFonts w:cs="楷体_GB2312" w:hint="eastAsia"/>
        </w:rPr>
        <w:t>年进一步改进措施。</w:t>
      </w:r>
    </w:p>
    <w:p w:rsidR="00FF1B72" w:rsidRDefault="00FF1B72" w:rsidP="00BE5BB6">
      <w:pPr>
        <w:ind w:firstLine="640"/>
        <w:rPr>
          <w:rFonts w:cs="Times New Roman"/>
        </w:rPr>
      </w:pPr>
      <w:r>
        <w:rPr>
          <w:rFonts w:cs="仿宋_GB2312" w:hint="eastAsia"/>
        </w:rPr>
        <w:t>针对政府信息公开反映出的问题，市统计局将积极研究，提高我局政府信息公开的质量和水平。一是加强组织领导，强化学习，营造依法主动公开的良好氛围，将《政府信息公开条例》、《浙江省政府信息公开暂行办法》纳入日常的工作学习内容，提高依法公开的水平；二是强化制度的执行，强化依法公开，确保统计信息公开及时，内容合法合</w:t>
      </w:r>
      <w:proofErr w:type="gramStart"/>
      <w:r>
        <w:rPr>
          <w:rFonts w:cs="仿宋_GB2312" w:hint="eastAsia"/>
        </w:rPr>
        <w:t>规</w:t>
      </w:r>
      <w:proofErr w:type="gramEnd"/>
      <w:r>
        <w:rPr>
          <w:rFonts w:cs="仿宋_GB2312" w:hint="eastAsia"/>
        </w:rPr>
        <w:t>；三是研究完善网站建设，提高公众获取统计数据的便捷度，提高公众获取嘉兴统计数据的满意度，打造优质的嘉兴统计信息网，从统计部门角度提升政府网站公信力。</w:t>
      </w:r>
    </w:p>
    <w:p w:rsidR="00FF1B72" w:rsidRDefault="00FF1B72" w:rsidP="00BE5BB6">
      <w:pPr>
        <w:pStyle w:val="13"/>
        <w:ind w:firstLine="640"/>
        <w:rPr>
          <w:rFonts w:cs="Times New Roman"/>
        </w:rPr>
      </w:pPr>
      <w:r>
        <w:rPr>
          <w:rFonts w:cs="黑体" w:hint="eastAsia"/>
        </w:rPr>
        <w:t>六、其他需要报告的事项</w:t>
      </w:r>
    </w:p>
    <w:p w:rsidR="00FF1B72" w:rsidRPr="000D0191" w:rsidRDefault="00FF1B72" w:rsidP="00475FD5">
      <w:pPr>
        <w:ind w:firstLine="640"/>
        <w:rPr>
          <w:rFonts w:cs="Times New Roman"/>
        </w:rPr>
      </w:pPr>
      <w:r w:rsidRPr="000D0191">
        <w:t xml:space="preserve"> </w:t>
      </w:r>
      <w:r w:rsidRPr="000D0191">
        <w:rPr>
          <w:rFonts w:cs="仿宋_GB2312" w:hint="eastAsia"/>
        </w:rPr>
        <w:t>无。</w:t>
      </w:r>
    </w:p>
    <w:sectPr w:rsidR="00FF1B72" w:rsidRPr="000D0191" w:rsidSect="00744ED9">
      <w:headerReference w:type="even" r:id="rId6"/>
      <w:headerReference w:type="default" r:id="rId7"/>
      <w:footerReference w:type="even" r:id="rId8"/>
      <w:footerReference w:type="default" r:id="rId9"/>
      <w:headerReference w:type="first" r:id="rId10"/>
      <w:footerReference w:type="first" r:id="rId11"/>
      <w:pgSz w:w="11906" w:h="16838"/>
      <w:pgMar w:top="1871" w:right="1588" w:bottom="1196"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8B" w:rsidRDefault="0020258B" w:rsidP="00475FD5">
      <w:pPr>
        <w:spacing w:line="240" w:lineRule="auto"/>
        <w:ind w:firstLine="640"/>
        <w:rPr>
          <w:rFonts w:cs="Times New Roman"/>
        </w:rPr>
      </w:pPr>
      <w:r>
        <w:rPr>
          <w:rFonts w:cs="Times New Roman"/>
        </w:rPr>
        <w:separator/>
      </w:r>
    </w:p>
  </w:endnote>
  <w:endnote w:type="continuationSeparator" w:id="0">
    <w:p w:rsidR="0020258B" w:rsidRDefault="0020258B" w:rsidP="00475FD5">
      <w:pPr>
        <w:spacing w:line="240" w:lineRule="auto"/>
        <w:ind w:firstLine="64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2" w:rsidRDefault="00FF1B72" w:rsidP="00BE5BB6">
    <w:pPr>
      <w:pStyle w:val="a3"/>
      <w:ind w:firstLine="560"/>
      <w:rPr>
        <w:rFonts w:ascii="仿宋_GB2312" w:cs="Times New Roman"/>
        <w:sz w:val="28"/>
        <w:szCs w:val="28"/>
      </w:rPr>
    </w:pPr>
    <w:r>
      <w:rPr>
        <w:rFonts w:ascii="仿宋_GB2312" w:cs="仿宋_GB2312"/>
        <w:sz w:val="28"/>
        <w:szCs w:val="28"/>
      </w:rPr>
      <w:fldChar w:fldCharType="begin"/>
    </w:r>
    <w:r>
      <w:rPr>
        <w:rFonts w:ascii="仿宋_GB2312" w:cs="仿宋_GB2312"/>
        <w:sz w:val="28"/>
        <w:szCs w:val="28"/>
      </w:rPr>
      <w:instrText>PAGE   \* MERGEFORMAT</w:instrText>
    </w:r>
    <w:r>
      <w:rPr>
        <w:rFonts w:ascii="仿宋_GB2312" w:cs="仿宋_GB2312"/>
        <w:sz w:val="28"/>
        <w:szCs w:val="28"/>
      </w:rPr>
      <w:fldChar w:fldCharType="separate"/>
    </w:r>
    <w:r w:rsidR="002772DC" w:rsidRPr="002772DC">
      <w:rPr>
        <w:rFonts w:ascii="仿宋_GB2312" w:cs="仿宋_GB2312"/>
        <w:noProof/>
        <w:sz w:val="28"/>
        <w:szCs w:val="28"/>
        <w:lang w:val="zh-CN"/>
      </w:rPr>
      <w:t>-</w:t>
    </w:r>
    <w:r w:rsidR="002772DC">
      <w:rPr>
        <w:rFonts w:ascii="仿宋_GB2312" w:cs="仿宋_GB2312"/>
        <w:noProof/>
        <w:sz w:val="28"/>
        <w:szCs w:val="28"/>
      </w:rPr>
      <w:t xml:space="preserve"> 6 -</w:t>
    </w:r>
    <w:r>
      <w:rPr>
        <w:rFonts w:ascii="仿宋_GB2312" w:cs="仿宋_GB2312"/>
        <w:sz w:val="28"/>
        <w:szCs w:val="28"/>
      </w:rPr>
      <w:fldChar w:fldCharType="end"/>
    </w:r>
  </w:p>
  <w:p w:rsidR="00FF1B72" w:rsidRDefault="00FF1B72" w:rsidP="00475FD5">
    <w:pPr>
      <w:pStyle w:val="a3"/>
      <w:ind w:firstLine="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2" w:rsidRDefault="00FF1B72" w:rsidP="00BE5BB6">
    <w:pPr>
      <w:pStyle w:val="a3"/>
      <w:ind w:firstLine="560"/>
      <w:jc w:val="right"/>
      <w:rPr>
        <w:rFonts w:ascii="仿宋_GB2312" w:cs="Times New Roman"/>
        <w:sz w:val="28"/>
        <w:szCs w:val="28"/>
      </w:rPr>
    </w:pPr>
    <w:r>
      <w:rPr>
        <w:rFonts w:ascii="仿宋_GB2312" w:cs="仿宋_GB2312"/>
        <w:sz w:val="28"/>
        <w:szCs w:val="28"/>
      </w:rPr>
      <w:fldChar w:fldCharType="begin"/>
    </w:r>
    <w:r>
      <w:rPr>
        <w:rFonts w:ascii="仿宋_GB2312" w:cs="仿宋_GB2312"/>
        <w:sz w:val="28"/>
        <w:szCs w:val="28"/>
      </w:rPr>
      <w:instrText>PAGE   \* MERGEFORMAT</w:instrText>
    </w:r>
    <w:r>
      <w:rPr>
        <w:rFonts w:ascii="仿宋_GB2312" w:cs="仿宋_GB2312"/>
        <w:sz w:val="28"/>
        <w:szCs w:val="28"/>
      </w:rPr>
      <w:fldChar w:fldCharType="separate"/>
    </w:r>
    <w:r w:rsidR="002772DC" w:rsidRPr="002772DC">
      <w:rPr>
        <w:rFonts w:ascii="仿宋_GB2312" w:cs="仿宋_GB2312"/>
        <w:noProof/>
        <w:sz w:val="28"/>
        <w:szCs w:val="28"/>
        <w:lang w:val="zh-CN"/>
      </w:rPr>
      <w:t>-</w:t>
    </w:r>
    <w:r w:rsidR="002772DC">
      <w:rPr>
        <w:rFonts w:ascii="仿宋_GB2312" w:cs="仿宋_GB2312"/>
        <w:noProof/>
        <w:sz w:val="28"/>
        <w:szCs w:val="28"/>
      </w:rPr>
      <w:t xml:space="preserve"> 5 -</w:t>
    </w:r>
    <w:r>
      <w:rPr>
        <w:rFonts w:ascii="仿宋_GB2312" w:cs="仿宋_GB2312"/>
        <w:sz w:val="28"/>
        <w:szCs w:val="28"/>
      </w:rPr>
      <w:fldChar w:fldCharType="end"/>
    </w:r>
  </w:p>
  <w:p w:rsidR="00FF1B72" w:rsidRDefault="00FF1B72" w:rsidP="00475FD5">
    <w:pPr>
      <w:pStyle w:val="a3"/>
      <w:ind w:firstLine="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61" w:rsidRDefault="002B6E61">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8B" w:rsidRDefault="0020258B" w:rsidP="00475FD5">
      <w:pPr>
        <w:spacing w:line="240" w:lineRule="auto"/>
        <w:ind w:firstLine="640"/>
        <w:rPr>
          <w:rFonts w:cs="Times New Roman"/>
        </w:rPr>
      </w:pPr>
      <w:r>
        <w:rPr>
          <w:rFonts w:cs="Times New Roman"/>
        </w:rPr>
        <w:separator/>
      </w:r>
    </w:p>
  </w:footnote>
  <w:footnote w:type="continuationSeparator" w:id="0">
    <w:p w:rsidR="0020258B" w:rsidRDefault="0020258B" w:rsidP="00475FD5">
      <w:pPr>
        <w:spacing w:line="240" w:lineRule="auto"/>
        <w:ind w:firstLine="64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2" w:rsidRDefault="00FF1B72" w:rsidP="00475FD5">
    <w:pPr>
      <w:pStyle w:val="a5"/>
      <w:pBdr>
        <w:bottom w:val="none" w:sz="0" w:space="0" w:color="auto"/>
      </w:pBdr>
      <w:ind w:firstLine="36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2" w:rsidRDefault="00FF1B72" w:rsidP="00475FD5">
    <w:pPr>
      <w:pStyle w:val="a5"/>
      <w:pBdr>
        <w:bottom w:val="none" w:sz="0" w:space="0" w:color="auto"/>
      </w:pBdr>
      <w:ind w:firstLine="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61" w:rsidRDefault="002B6E6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clean"/>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72"/>
    <w:rsid w:val="00026EDE"/>
    <w:rsid w:val="00054068"/>
    <w:rsid w:val="00075998"/>
    <w:rsid w:val="00080325"/>
    <w:rsid w:val="00080597"/>
    <w:rsid w:val="000B0E68"/>
    <w:rsid w:val="000D0191"/>
    <w:rsid w:val="000E58EA"/>
    <w:rsid w:val="00130922"/>
    <w:rsid w:val="001B340C"/>
    <w:rsid w:val="001C70D0"/>
    <w:rsid w:val="0020258B"/>
    <w:rsid w:val="00223F11"/>
    <w:rsid w:val="002649D0"/>
    <w:rsid w:val="00275A04"/>
    <w:rsid w:val="002772DC"/>
    <w:rsid w:val="002B6E61"/>
    <w:rsid w:val="00352ECA"/>
    <w:rsid w:val="003B47D2"/>
    <w:rsid w:val="003B4BAA"/>
    <w:rsid w:val="00414747"/>
    <w:rsid w:val="00432611"/>
    <w:rsid w:val="00475FD5"/>
    <w:rsid w:val="00517D15"/>
    <w:rsid w:val="005614D1"/>
    <w:rsid w:val="005F7733"/>
    <w:rsid w:val="0064245B"/>
    <w:rsid w:val="00642845"/>
    <w:rsid w:val="006474E1"/>
    <w:rsid w:val="00666FBE"/>
    <w:rsid w:val="006A3D18"/>
    <w:rsid w:val="006E4F06"/>
    <w:rsid w:val="00713B26"/>
    <w:rsid w:val="00744ED9"/>
    <w:rsid w:val="00790634"/>
    <w:rsid w:val="007D240C"/>
    <w:rsid w:val="007E21A9"/>
    <w:rsid w:val="00812519"/>
    <w:rsid w:val="008263E2"/>
    <w:rsid w:val="0084505C"/>
    <w:rsid w:val="008828EB"/>
    <w:rsid w:val="008F52E0"/>
    <w:rsid w:val="009127BC"/>
    <w:rsid w:val="009360B5"/>
    <w:rsid w:val="00974434"/>
    <w:rsid w:val="009B0B81"/>
    <w:rsid w:val="00A41236"/>
    <w:rsid w:val="00A446C1"/>
    <w:rsid w:val="00A61857"/>
    <w:rsid w:val="00A7266D"/>
    <w:rsid w:val="00A95DCE"/>
    <w:rsid w:val="00AA3B3F"/>
    <w:rsid w:val="00AB144A"/>
    <w:rsid w:val="00AD7969"/>
    <w:rsid w:val="00B365FD"/>
    <w:rsid w:val="00B44DF8"/>
    <w:rsid w:val="00B8326C"/>
    <w:rsid w:val="00B956E0"/>
    <w:rsid w:val="00BA4F8A"/>
    <w:rsid w:val="00BC5D11"/>
    <w:rsid w:val="00BE5BB6"/>
    <w:rsid w:val="00BE7E52"/>
    <w:rsid w:val="00BF229C"/>
    <w:rsid w:val="00C43421"/>
    <w:rsid w:val="00CD1F69"/>
    <w:rsid w:val="00D22605"/>
    <w:rsid w:val="00D23B6C"/>
    <w:rsid w:val="00D27EB8"/>
    <w:rsid w:val="00D5213C"/>
    <w:rsid w:val="00D57C33"/>
    <w:rsid w:val="00D90336"/>
    <w:rsid w:val="00DC7D3F"/>
    <w:rsid w:val="00DE5402"/>
    <w:rsid w:val="00E3764F"/>
    <w:rsid w:val="00F01235"/>
    <w:rsid w:val="00F31B2F"/>
    <w:rsid w:val="00F641C6"/>
    <w:rsid w:val="00F72B72"/>
    <w:rsid w:val="00F83833"/>
    <w:rsid w:val="00F952BB"/>
    <w:rsid w:val="00FF1B72"/>
    <w:rsid w:val="0EBFD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B21EA"/>
  <w15:docId w15:val="{655D7166-8E46-41C1-8917-7879E94A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D9"/>
    <w:pPr>
      <w:spacing w:line="600" w:lineRule="exact"/>
      <w:ind w:firstLineChars="200" w:firstLine="200"/>
      <w:jc w:val="both"/>
    </w:pPr>
    <w:rPr>
      <w:rFonts w:eastAsia="仿宋_GB2312" w:cs="等线"/>
      <w:sz w:val="32"/>
      <w:szCs w:val="32"/>
    </w:rPr>
  </w:style>
  <w:style w:type="paragraph" w:styleId="1">
    <w:name w:val="heading 1"/>
    <w:basedOn w:val="a"/>
    <w:next w:val="a"/>
    <w:link w:val="10"/>
    <w:uiPriority w:val="99"/>
    <w:qFormat/>
    <w:rsid w:val="00744ED9"/>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744ED9"/>
    <w:rPr>
      <w:rFonts w:eastAsia="仿宋_GB2312"/>
      <w:b/>
      <w:bCs/>
      <w:kern w:val="44"/>
      <w:sz w:val="44"/>
      <w:szCs w:val="44"/>
    </w:rPr>
  </w:style>
  <w:style w:type="paragraph" w:styleId="a3">
    <w:name w:val="footer"/>
    <w:basedOn w:val="a"/>
    <w:link w:val="a4"/>
    <w:uiPriority w:val="99"/>
    <w:rsid w:val="00744ED9"/>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locked/>
    <w:rsid w:val="00744ED9"/>
    <w:rPr>
      <w:rFonts w:eastAsia="仿宋_GB2312"/>
      <w:sz w:val="18"/>
      <w:szCs w:val="18"/>
    </w:rPr>
  </w:style>
  <w:style w:type="paragraph" w:styleId="a5">
    <w:name w:val="header"/>
    <w:basedOn w:val="a"/>
    <w:link w:val="a6"/>
    <w:uiPriority w:val="99"/>
    <w:rsid w:val="00744E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locked/>
    <w:rsid w:val="00744ED9"/>
    <w:rPr>
      <w:rFonts w:eastAsia="仿宋_GB2312"/>
      <w:sz w:val="18"/>
      <w:szCs w:val="18"/>
    </w:rPr>
  </w:style>
  <w:style w:type="paragraph" w:customStyle="1" w:styleId="a7">
    <w:name w:val="公文标题（无副标题）"/>
    <w:basedOn w:val="1"/>
    <w:link w:val="a8"/>
    <w:uiPriority w:val="99"/>
    <w:rsid w:val="00744ED9"/>
    <w:pPr>
      <w:spacing w:beforeLines="200" w:afterLines="100" w:line="600" w:lineRule="exact"/>
      <w:ind w:firstLineChars="0" w:firstLine="0"/>
      <w:jc w:val="center"/>
    </w:pPr>
    <w:rPr>
      <w:rFonts w:eastAsia="方正小标宋简体"/>
      <w:b w:val="0"/>
      <w:bCs w:val="0"/>
    </w:rPr>
  </w:style>
  <w:style w:type="paragraph" w:customStyle="1" w:styleId="a9">
    <w:name w:val="公文标题（带副标题）"/>
    <w:basedOn w:val="a7"/>
    <w:link w:val="aa"/>
    <w:uiPriority w:val="99"/>
    <w:rsid w:val="00744ED9"/>
    <w:pPr>
      <w:spacing w:before="200" w:afterLines="0"/>
    </w:pPr>
  </w:style>
  <w:style w:type="character" w:customStyle="1" w:styleId="a8">
    <w:name w:val="公文标题（无副标题） 字符"/>
    <w:basedOn w:val="a0"/>
    <w:link w:val="a7"/>
    <w:uiPriority w:val="99"/>
    <w:locked/>
    <w:rsid w:val="00744ED9"/>
    <w:rPr>
      <w:rFonts w:eastAsia="方正小标宋简体"/>
      <w:kern w:val="44"/>
      <w:sz w:val="44"/>
      <w:szCs w:val="44"/>
    </w:rPr>
  </w:style>
  <w:style w:type="paragraph" w:customStyle="1" w:styleId="ab">
    <w:name w:val="公文副标题标题"/>
    <w:basedOn w:val="a"/>
    <w:link w:val="ac"/>
    <w:uiPriority w:val="99"/>
    <w:rsid w:val="00744ED9"/>
    <w:pPr>
      <w:spacing w:afterLines="100"/>
      <w:ind w:firstLineChars="0" w:firstLine="0"/>
      <w:jc w:val="right"/>
    </w:pPr>
    <w:rPr>
      <w:rFonts w:eastAsia="楷体_GB2312"/>
      <w:sz w:val="28"/>
      <w:szCs w:val="28"/>
    </w:rPr>
  </w:style>
  <w:style w:type="character" w:customStyle="1" w:styleId="aa">
    <w:name w:val="公文标题（带副标题） 字符"/>
    <w:basedOn w:val="a8"/>
    <w:link w:val="a9"/>
    <w:uiPriority w:val="99"/>
    <w:locked/>
    <w:rsid w:val="00744ED9"/>
    <w:rPr>
      <w:rFonts w:eastAsia="方正小标宋简体"/>
      <w:kern w:val="44"/>
      <w:sz w:val="44"/>
      <w:szCs w:val="44"/>
    </w:rPr>
  </w:style>
  <w:style w:type="paragraph" w:customStyle="1" w:styleId="11">
    <w:name w:val="公务子标题1"/>
    <w:basedOn w:val="a7"/>
    <w:link w:val="12"/>
    <w:uiPriority w:val="99"/>
    <w:rsid w:val="00744ED9"/>
    <w:pPr>
      <w:spacing w:beforeLines="50" w:afterLines="50"/>
      <w:outlineLvl w:val="1"/>
    </w:pPr>
    <w:rPr>
      <w:sz w:val="36"/>
      <w:szCs w:val="36"/>
    </w:rPr>
  </w:style>
  <w:style w:type="character" w:customStyle="1" w:styleId="ac">
    <w:name w:val="公文副标题标题 字符"/>
    <w:basedOn w:val="a0"/>
    <w:link w:val="ab"/>
    <w:uiPriority w:val="99"/>
    <w:locked/>
    <w:rsid w:val="00744ED9"/>
    <w:rPr>
      <w:rFonts w:eastAsia="楷体_GB2312"/>
      <w:sz w:val="28"/>
      <w:szCs w:val="28"/>
    </w:rPr>
  </w:style>
  <w:style w:type="paragraph" w:customStyle="1" w:styleId="2">
    <w:name w:val="公文子标题2"/>
    <w:basedOn w:val="11"/>
    <w:link w:val="20"/>
    <w:uiPriority w:val="99"/>
    <w:rsid w:val="00744ED9"/>
    <w:pPr>
      <w:outlineLvl w:val="2"/>
    </w:pPr>
    <w:rPr>
      <w:sz w:val="32"/>
      <w:szCs w:val="32"/>
    </w:rPr>
  </w:style>
  <w:style w:type="character" w:customStyle="1" w:styleId="12">
    <w:name w:val="公务子标题1 字符"/>
    <w:basedOn w:val="a8"/>
    <w:link w:val="11"/>
    <w:uiPriority w:val="99"/>
    <w:locked/>
    <w:rsid w:val="00744ED9"/>
    <w:rPr>
      <w:rFonts w:eastAsia="方正小标宋简体"/>
      <w:kern w:val="44"/>
      <w:sz w:val="44"/>
      <w:szCs w:val="44"/>
    </w:rPr>
  </w:style>
  <w:style w:type="paragraph" w:customStyle="1" w:styleId="13">
    <w:name w:val="公文层次1"/>
    <w:basedOn w:val="a"/>
    <w:link w:val="14"/>
    <w:uiPriority w:val="99"/>
    <w:rsid w:val="00744ED9"/>
    <w:pPr>
      <w:outlineLvl w:val="4"/>
    </w:pPr>
    <w:rPr>
      <w:rFonts w:eastAsia="黑体"/>
    </w:rPr>
  </w:style>
  <w:style w:type="character" w:customStyle="1" w:styleId="20">
    <w:name w:val="公文子标题2 字符"/>
    <w:basedOn w:val="12"/>
    <w:link w:val="2"/>
    <w:uiPriority w:val="99"/>
    <w:locked/>
    <w:rsid w:val="00744ED9"/>
    <w:rPr>
      <w:rFonts w:eastAsia="方正小标宋简体"/>
      <w:kern w:val="44"/>
      <w:sz w:val="44"/>
      <w:szCs w:val="44"/>
    </w:rPr>
  </w:style>
  <w:style w:type="paragraph" w:customStyle="1" w:styleId="21">
    <w:name w:val="公文层次2"/>
    <w:basedOn w:val="13"/>
    <w:link w:val="22"/>
    <w:uiPriority w:val="99"/>
    <w:rsid w:val="00744ED9"/>
    <w:pPr>
      <w:ind w:firstLine="640"/>
      <w:outlineLvl w:val="5"/>
    </w:pPr>
    <w:rPr>
      <w:rFonts w:eastAsia="楷体_GB2312"/>
    </w:rPr>
  </w:style>
  <w:style w:type="character" w:customStyle="1" w:styleId="14">
    <w:name w:val="公文层次1 字符"/>
    <w:basedOn w:val="a0"/>
    <w:link w:val="13"/>
    <w:uiPriority w:val="99"/>
    <w:locked/>
    <w:rsid w:val="00744ED9"/>
    <w:rPr>
      <w:rFonts w:eastAsia="黑体"/>
      <w:sz w:val="32"/>
      <w:szCs w:val="32"/>
    </w:rPr>
  </w:style>
  <w:style w:type="paragraph" w:customStyle="1" w:styleId="3">
    <w:name w:val="公文层次3"/>
    <w:basedOn w:val="21"/>
    <w:link w:val="30"/>
    <w:uiPriority w:val="99"/>
    <w:rsid w:val="00744ED9"/>
    <w:pPr>
      <w:ind w:firstLine="200"/>
      <w:outlineLvl w:val="6"/>
    </w:pPr>
    <w:rPr>
      <w:rFonts w:eastAsia="仿宋_GB2312"/>
      <w:b/>
      <w:bCs/>
    </w:rPr>
  </w:style>
  <w:style w:type="character" w:customStyle="1" w:styleId="22">
    <w:name w:val="公文层次2 字符"/>
    <w:basedOn w:val="14"/>
    <w:link w:val="21"/>
    <w:uiPriority w:val="99"/>
    <w:locked/>
    <w:rsid w:val="00744ED9"/>
    <w:rPr>
      <w:rFonts w:eastAsia="楷体_GB2312"/>
      <w:sz w:val="32"/>
      <w:szCs w:val="32"/>
    </w:rPr>
  </w:style>
  <w:style w:type="character" w:customStyle="1" w:styleId="30">
    <w:name w:val="公文层次3 字符"/>
    <w:basedOn w:val="22"/>
    <w:link w:val="3"/>
    <w:uiPriority w:val="99"/>
    <w:locked/>
    <w:rsid w:val="00744ED9"/>
    <w:rPr>
      <w:rFonts w:eastAsia="仿宋_GB2312"/>
      <w:b/>
      <w:bCs/>
      <w:sz w:val="32"/>
      <w:szCs w:val="32"/>
    </w:rPr>
  </w:style>
  <w:style w:type="paragraph" w:customStyle="1" w:styleId="15">
    <w:name w:val="公文子标题1"/>
    <w:basedOn w:val="a7"/>
    <w:link w:val="16"/>
    <w:uiPriority w:val="99"/>
    <w:rsid w:val="00744ED9"/>
    <w:pPr>
      <w:spacing w:beforeLines="50" w:afterLines="50"/>
      <w:outlineLvl w:val="1"/>
    </w:pPr>
    <w:rPr>
      <w:sz w:val="36"/>
      <w:szCs w:val="36"/>
    </w:rPr>
  </w:style>
  <w:style w:type="character" w:customStyle="1" w:styleId="16">
    <w:name w:val="公文子标题1 字符"/>
    <w:basedOn w:val="a8"/>
    <w:link w:val="15"/>
    <w:uiPriority w:val="99"/>
    <w:locked/>
    <w:rsid w:val="00744ED9"/>
    <w:rPr>
      <w:rFonts w:eastAsia="方正小标宋简体"/>
      <w:kern w:val="44"/>
      <w:sz w:val="44"/>
      <w:szCs w:val="44"/>
    </w:rPr>
  </w:style>
  <w:style w:type="paragraph" w:customStyle="1" w:styleId="ad">
    <w:name w:val="文号"/>
    <w:basedOn w:val="a"/>
    <w:link w:val="ae"/>
    <w:uiPriority w:val="99"/>
    <w:rsid w:val="00744ED9"/>
    <w:pPr>
      <w:spacing w:beforeLines="100" w:afterLines="100"/>
      <w:ind w:firstLineChars="0" w:firstLine="0"/>
      <w:jc w:val="center"/>
    </w:pPr>
  </w:style>
  <w:style w:type="character" w:customStyle="1" w:styleId="ae">
    <w:name w:val="文号 字符"/>
    <w:basedOn w:val="a0"/>
    <w:link w:val="ad"/>
    <w:uiPriority w:val="99"/>
    <w:locked/>
    <w:rsid w:val="00744ED9"/>
    <w:rPr>
      <w:rFonts w:eastAsia="仿宋_GB2312"/>
      <w:sz w:val="32"/>
      <w:szCs w:val="32"/>
    </w:rPr>
  </w:style>
  <w:style w:type="paragraph" w:customStyle="1" w:styleId="af">
    <w:name w:val="正文主送单位"/>
    <w:basedOn w:val="a"/>
    <w:link w:val="af0"/>
    <w:uiPriority w:val="99"/>
    <w:rsid w:val="00744ED9"/>
    <w:pPr>
      <w:ind w:firstLineChars="0" w:firstLine="0"/>
      <w:jc w:val="left"/>
    </w:pPr>
  </w:style>
  <w:style w:type="character" w:customStyle="1" w:styleId="af0">
    <w:name w:val="正文主送单位 字符"/>
    <w:basedOn w:val="a0"/>
    <w:link w:val="af"/>
    <w:uiPriority w:val="99"/>
    <w:locked/>
    <w:rsid w:val="00744ED9"/>
    <w:rPr>
      <w:rFonts w:eastAsia="仿宋_GB2312"/>
      <w:sz w:val="32"/>
      <w:szCs w:val="32"/>
    </w:rPr>
  </w:style>
  <w:style w:type="paragraph" w:customStyle="1" w:styleId="af1">
    <w:name w:val="正文文号"/>
    <w:basedOn w:val="a"/>
    <w:link w:val="af2"/>
    <w:uiPriority w:val="99"/>
    <w:rsid w:val="00744ED9"/>
    <w:pPr>
      <w:spacing w:beforeLines="100" w:afterLines="100"/>
      <w:ind w:firstLineChars="0" w:firstLine="0"/>
      <w:jc w:val="center"/>
    </w:pPr>
  </w:style>
  <w:style w:type="character" w:customStyle="1" w:styleId="af2">
    <w:name w:val="正文文号 字符"/>
    <w:basedOn w:val="a0"/>
    <w:link w:val="af1"/>
    <w:uiPriority w:val="99"/>
    <w:locked/>
    <w:rsid w:val="00744ED9"/>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沈事勤(承办)</dc:creator>
  <cp:keywords/>
  <dc:description/>
  <cp:lastModifiedBy>沈事勤(承办)</cp:lastModifiedBy>
  <cp:revision>4</cp:revision>
  <dcterms:created xsi:type="dcterms:W3CDTF">2021-01-27T00:55:00Z</dcterms:created>
  <dcterms:modified xsi:type="dcterms:W3CDTF">2021-01-27T07:50:00Z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